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684905" cy="649605"/>
            <wp:effectExtent b="0" l="0" r="0" t="0"/>
            <wp:docPr descr="photo" id="2" name="image1.png"/>
            <a:graphic>
              <a:graphicData uri="http://schemas.openxmlformats.org/drawingml/2006/picture">
                <pic:pic>
                  <pic:nvPicPr>
                    <pic:cNvPr descr="phot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649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auto" w:val="clear"/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line="240" w:lineRule="auto"/>
        <w:jc w:val="center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Group &amp; Virtual Tour Coordinator</w:t>
        <w:br w:type="textWrapping"/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Graduate Assistant Position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line="2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Summary of Position: 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The Office of Undergraduate Admissions is seeking a graduate assistant to assist with Group and Virtual Tours and the innovations related to Admissions Student Leadership Programs. This position also assists with other admissions opportunities and reports to the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Associate Director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of Admissions for Visits and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Outreach Programs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Specific elements include but are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Manages the scheduling, set up, and execution of group and virtual tours (parking, group tour calendar, catering, tour route, information sessions, zoom links, etc.) including but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auto" w:val="clear"/>
        <w:spacing w:after="0" w:line="24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Innovation of tour content and tour methods: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Including implementation of new creative recruiting methods for campus tours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directly with visiting students, parents, and chaperones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Co-Advising the Admissions Student Leadership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Mentoring Student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Scheduling and planning of meetings and leadership trainings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Scheduling volunteer hours (Admissions Events, Preview Days, Special Tours, etc.)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Identifying ways to grow and promote Admissions Student Leadership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closely with the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Associate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Director on special projects designed to advance The Office of Undergraduate Admissions and the University. Candidate needs to have the ability to think creatively for new and progressive recruiting methods.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management and the ability to work on multiple tasks is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speaking and presentations are an active part of this assistantship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auto" w:val="clear"/>
        <w:spacing w:after="0" w:line="2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auto" w:val="clear"/>
        <w:spacing w:after="0" w:line="2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This position will have ample opportunity to participate in all areas of the Admissions Office to understand it holistically (Operations and Recruitment)</w:t>
      </w:r>
    </w:p>
    <w:p w:rsidR="00000000" w:rsidDel="00000000" w:rsidP="00000000" w:rsidRDefault="00000000" w:rsidRPr="00000000" w14:paraId="00000013">
      <w:pPr>
        <w:shd w:fill="auto" w:val="clear"/>
        <w:spacing w:after="0" w:line="2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auto" w:val="clear"/>
        <w:spacing w:after="0" w:line="240" w:lineRule="auto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auto" w:val="clear"/>
        <w:spacing w:line="2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Our Office is committed To Making Your Experience Meaningful for Career Development: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auto" w:val="clear"/>
        <w:spacing w:after="0" w:line="24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Ample opportunities to work with multiple areas of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auto" w:val="clear"/>
        <w:spacing w:after="0" w:line="24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Ability to work with all components of Undergraduate Admissions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auto" w:val="clear"/>
        <w:spacing w:after="0" w:line="24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Support in discovering interests and offering opportunities for professional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auto" w:val="clear"/>
        <w:spacing w:after="0" w:line="240" w:lineRule="auto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auto" w:val="clear"/>
        <w:spacing w:after="0" w:line="240" w:lineRule="auto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Compensation and Work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auto" w:val="clear"/>
        <w:spacing w:after="0" w:line="24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The Graduate Assistant’s tuition waiver and stipend is compensation for working approximately 20 hours each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auto" w:val="clear"/>
        <w:spacing w:after="0" w:line="24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Typical work schedule is Monday-Friday, 9:00 am-1:00 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auto" w:val="clear"/>
        <w:spacing w:after="0" w:line="24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As weekend events occur, the schedule will be adjusted. Weekend work is required for this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auto" w:val="clear"/>
        <w:spacing w:after="0" w:line="24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Ability to lift 20-30 lbs. is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auto" w:val="clear"/>
        <w:spacing w:after="0" w:line="240" w:lineRule="auto"/>
        <w:ind w:left="720" w:hanging="360"/>
        <w:rPr/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Position requires heavy amount of activity, walking, and driving university vehicles.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Dvccrv3niqJi8a+ZqwFk7Wzng==">AMUW2mWZyUKS+FRAbPtjswQ/ZLz13hDb0Ls2PPp3QZM31n9X/p1BnqYemLIbqtU3S8Oy9P0jpIHwDMnkqUTvevlYdbnRwDQ98zAYZDGR7GzEy8H3ADWdrGY=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