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13" w:rsidRDefault="00697F57">
      <w:r>
        <w:t>The Federal regulations regarding the protection of human subjects in research are changing. These changes will be effective January 19, 2019 for all new applications reviewed and approved by the UWG Institutional Review Board</w:t>
      </w:r>
      <w:r w:rsidR="00A55975">
        <w:t xml:space="preserve"> (IRB)</w:t>
      </w:r>
      <w:r>
        <w:t>.</w:t>
      </w:r>
    </w:p>
    <w:p w:rsidR="00A55975" w:rsidRDefault="00A55975"/>
    <w:p w:rsidR="00A55975" w:rsidRPr="006E16BC" w:rsidRDefault="00A55975">
      <w:pPr>
        <w:rPr>
          <w:b/>
        </w:rPr>
      </w:pPr>
      <w:r>
        <w:t xml:space="preserve">Below are the changes that are most likely to </w:t>
      </w:r>
      <w:proofErr w:type="gramStart"/>
      <w:r>
        <w:t>impact</w:t>
      </w:r>
      <w:proofErr w:type="gramEnd"/>
      <w:r>
        <w:t xml:space="preserve"> UWG researcher</w:t>
      </w:r>
      <w:r w:rsidR="006E16BC">
        <w:t xml:space="preserve"> for IRB applications approved </w:t>
      </w:r>
      <w:r w:rsidR="006E16BC" w:rsidRPr="006E16BC">
        <w:rPr>
          <w:b/>
        </w:rPr>
        <w:t>after January 19, 2019</w:t>
      </w:r>
      <w:r w:rsidRPr="006E16BC">
        <w:rPr>
          <w:b/>
        </w:rPr>
        <w:t>:</w:t>
      </w:r>
    </w:p>
    <w:p w:rsidR="00A55975" w:rsidRDefault="00A55975" w:rsidP="00A55975">
      <w:pPr>
        <w:pStyle w:val="ListParagraph"/>
        <w:numPr>
          <w:ilvl w:val="0"/>
          <w:numId w:val="1"/>
        </w:numPr>
      </w:pPr>
      <w:r>
        <w:t>Consent</w:t>
      </w:r>
    </w:p>
    <w:p w:rsidR="00A55975" w:rsidRDefault="00A55975" w:rsidP="00A55975">
      <w:pPr>
        <w:pStyle w:val="ListParagraph"/>
        <w:numPr>
          <w:ilvl w:val="1"/>
          <w:numId w:val="1"/>
        </w:numPr>
      </w:pPr>
      <w:r>
        <w:t xml:space="preserve">Consent will need to start with a “clear and concise summary” of information a reasonable person would want to know. This </w:t>
      </w:r>
      <w:proofErr w:type="gramStart"/>
      <w:r>
        <w:t>will be added</w:t>
      </w:r>
      <w:proofErr w:type="gramEnd"/>
      <w:r>
        <w:t xml:space="preserve"> to the Consent templates.</w:t>
      </w:r>
    </w:p>
    <w:p w:rsidR="00A55975" w:rsidRDefault="00EC017D" w:rsidP="00A00044">
      <w:pPr>
        <w:pStyle w:val="ListParagraph"/>
        <w:numPr>
          <w:ilvl w:val="1"/>
          <w:numId w:val="1"/>
        </w:numPr>
      </w:pPr>
      <w:r w:rsidRPr="00EC017D">
        <w:t xml:space="preserve">If the research involves the collection of identifiable private information or identifiable </w:t>
      </w:r>
      <w:proofErr w:type="spellStart"/>
      <w:r w:rsidRPr="00EC017D">
        <w:t>biospecimens</w:t>
      </w:r>
      <w:proofErr w:type="spellEnd"/>
      <w:r w:rsidRPr="00EC017D">
        <w:t xml:space="preserve">, a statement on whether the identifiers </w:t>
      </w:r>
      <w:proofErr w:type="gramStart"/>
      <w:r w:rsidRPr="00EC017D">
        <w:t>might be removed</w:t>
      </w:r>
      <w:proofErr w:type="gramEnd"/>
      <w:r w:rsidRPr="00EC017D">
        <w:t xml:space="preserve"> and information or </w:t>
      </w:r>
      <w:proofErr w:type="spellStart"/>
      <w:r w:rsidRPr="00EC017D">
        <w:t>biospecimens</w:t>
      </w:r>
      <w:proofErr w:type="spellEnd"/>
      <w:r w:rsidRPr="00EC017D">
        <w:t xml:space="preserve"> could be used for future research without additional informed consent</w:t>
      </w:r>
      <w:r w:rsidR="00A55975">
        <w:t>.</w:t>
      </w:r>
    </w:p>
    <w:p w:rsidR="00A55975" w:rsidRDefault="00A55975" w:rsidP="00BA1CCF">
      <w:pPr>
        <w:pStyle w:val="ListParagraph"/>
        <w:numPr>
          <w:ilvl w:val="0"/>
          <w:numId w:val="1"/>
        </w:numPr>
      </w:pPr>
      <w:r>
        <w:t>Continuing Review</w:t>
      </w:r>
    </w:p>
    <w:p w:rsidR="00BA1CCF" w:rsidRDefault="00BA1CCF" w:rsidP="00BA1CCF">
      <w:pPr>
        <w:pStyle w:val="ListParagraph"/>
        <w:numPr>
          <w:ilvl w:val="1"/>
          <w:numId w:val="1"/>
        </w:numPr>
      </w:pPr>
      <w:r>
        <w:t>Expedited studies</w:t>
      </w:r>
      <w:r w:rsidR="006E16BC">
        <w:t xml:space="preserve"> no longer require annual Continuing Review.</w:t>
      </w:r>
    </w:p>
    <w:p w:rsidR="00BA1CCF" w:rsidRDefault="00BA1CCF" w:rsidP="00BA1CCF">
      <w:pPr>
        <w:pStyle w:val="ListParagraph"/>
        <w:numPr>
          <w:ilvl w:val="1"/>
          <w:numId w:val="1"/>
        </w:numPr>
      </w:pPr>
      <w:r>
        <w:t>Expedited or Full Board that h</w:t>
      </w:r>
      <w:r w:rsidR="006E16BC">
        <w:t>ave progressed to data analysis only, no longer require annual Continuing Review</w:t>
      </w:r>
      <w:r>
        <w:t>.</w:t>
      </w:r>
    </w:p>
    <w:p w:rsidR="00BA1CCF" w:rsidRDefault="00BA1CCF" w:rsidP="00BA1CCF">
      <w:pPr>
        <w:pStyle w:val="ListParagraph"/>
        <w:numPr>
          <w:ilvl w:val="0"/>
          <w:numId w:val="1"/>
        </w:numPr>
      </w:pPr>
      <w:r>
        <w:t>Exempt Determinations</w:t>
      </w:r>
    </w:p>
    <w:p w:rsidR="00BA1CCF" w:rsidRDefault="00BA1CCF" w:rsidP="00BA1CCF">
      <w:pPr>
        <w:pStyle w:val="ListParagraph"/>
        <w:numPr>
          <w:ilvl w:val="1"/>
          <w:numId w:val="1"/>
        </w:numPr>
      </w:pPr>
      <w:r>
        <w:t>IRB will make a determination if the study is exempt from IRB review. Will issue a determination letter, not an approval letter.</w:t>
      </w:r>
    </w:p>
    <w:p w:rsidR="00BA1CCF" w:rsidRDefault="001F2C32" w:rsidP="00BA1CCF">
      <w:pPr>
        <w:pStyle w:val="ListParagraph"/>
        <w:numPr>
          <w:ilvl w:val="1"/>
          <w:numId w:val="1"/>
        </w:numPr>
      </w:pPr>
      <w:r>
        <w:t xml:space="preserve">Several existing categories </w:t>
      </w:r>
      <w:proofErr w:type="gramStart"/>
      <w:r>
        <w:t>have been revised or expanded</w:t>
      </w:r>
      <w:proofErr w:type="gramEnd"/>
      <w:r>
        <w:t xml:space="preserve">. A new category for begin </w:t>
      </w:r>
      <w:proofErr w:type="spellStart"/>
      <w:r>
        <w:t>behaviaor</w:t>
      </w:r>
      <w:proofErr w:type="spellEnd"/>
      <w:r>
        <w:t xml:space="preserve"> interventions has been added. Please see the </w:t>
      </w:r>
      <w:hyperlink r:id="rId5" w:history="1">
        <w:r w:rsidRPr="00273340">
          <w:rPr>
            <w:rStyle w:val="Hyperlink"/>
          </w:rPr>
          <w:t>Exemp</w:t>
        </w:r>
        <w:r w:rsidRPr="00273340">
          <w:rPr>
            <w:rStyle w:val="Hyperlink"/>
          </w:rPr>
          <w:t>t</w:t>
        </w:r>
        <w:r w:rsidRPr="00273340">
          <w:rPr>
            <w:rStyle w:val="Hyperlink"/>
          </w:rPr>
          <w:t xml:space="preserve"> Cate</w:t>
        </w:r>
        <w:bookmarkStart w:id="0" w:name="_GoBack"/>
        <w:bookmarkEnd w:id="0"/>
        <w:r w:rsidRPr="00273340">
          <w:rPr>
            <w:rStyle w:val="Hyperlink"/>
          </w:rPr>
          <w:t>g</w:t>
        </w:r>
        <w:r w:rsidRPr="00273340">
          <w:rPr>
            <w:rStyle w:val="Hyperlink"/>
          </w:rPr>
          <w:t>ory summary</w:t>
        </w:r>
      </w:hyperlink>
      <w:r>
        <w:t xml:space="preserve"> for additional information.</w:t>
      </w:r>
    </w:p>
    <w:p w:rsidR="00BA1CCF" w:rsidRDefault="00BA1CCF" w:rsidP="00BA1CCF">
      <w:pPr>
        <w:pStyle w:val="ListParagraph"/>
        <w:numPr>
          <w:ilvl w:val="0"/>
          <w:numId w:val="1"/>
        </w:numPr>
      </w:pPr>
      <w:r>
        <w:t>New Definitions</w:t>
      </w:r>
    </w:p>
    <w:p w:rsidR="00BA1CCF" w:rsidRDefault="00BA1CCF" w:rsidP="007F6D62">
      <w:pPr>
        <w:pStyle w:val="ListParagraph"/>
        <w:numPr>
          <w:ilvl w:val="1"/>
          <w:numId w:val="1"/>
        </w:numPr>
      </w:pPr>
      <w:r>
        <w:t xml:space="preserve">Vulnerable </w:t>
      </w:r>
      <w:r w:rsidR="007F6D62">
        <w:t xml:space="preserve">- </w:t>
      </w:r>
      <w:r w:rsidR="007F6D62" w:rsidRPr="007F6D62">
        <w:t>no longer includes pregnant women or handicapped or physically disabled individuals as examples of populations that are potentially vulnerable to coercion or undue influence. The new language describes vulnerable as "individuals with impaired decision-making ability" rather than "mentally disabled persons."</w:t>
      </w:r>
    </w:p>
    <w:p w:rsidR="00BA1CCF" w:rsidRDefault="007F6D62" w:rsidP="007F6D62">
      <w:pPr>
        <w:pStyle w:val="ListParagraph"/>
        <w:numPr>
          <w:ilvl w:val="1"/>
          <w:numId w:val="1"/>
        </w:numPr>
      </w:pPr>
      <w:r>
        <w:t xml:space="preserve">Human subject - </w:t>
      </w:r>
      <w:r w:rsidRPr="007F6D62">
        <w:t xml:space="preserve">references "information and </w:t>
      </w:r>
      <w:proofErr w:type="spellStart"/>
      <w:r w:rsidRPr="007F6D62">
        <w:t>biospecimens</w:t>
      </w:r>
      <w:proofErr w:type="spellEnd"/>
      <w:r w:rsidRPr="007F6D62">
        <w:t xml:space="preserve">" (replacing "data") and adds "obtaining, using, analyzing, or generating identifiable private information or identifiable </w:t>
      </w:r>
      <w:proofErr w:type="spellStart"/>
      <w:r w:rsidRPr="007F6D62">
        <w:t>biospecimens</w:t>
      </w:r>
      <w:proofErr w:type="spellEnd"/>
      <w:r w:rsidRPr="007F6D62">
        <w:t>."</w:t>
      </w:r>
    </w:p>
    <w:p w:rsidR="00BA1CCF" w:rsidRDefault="002244B2" w:rsidP="00D87A7A">
      <w:pPr>
        <w:pStyle w:val="ListParagraph"/>
        <w:numPr>
          <w:ilvl w:val="0"/>
          <w:numId w:val="1"/>
        </w:numPr>
      </w:pPr>
      <w:r>
        <w:t>IRB oversight of research</w:t>
      </w:r>
      <w:r w:rsidR="00433F40">
        <w:t xml:space="preserve"> where the research institution and the sight institution where data is collected.   </w:t>
      </w:r>
      <w:r>
        <w:t>§ll.103(e) requir</w:t>
      </w:r>
      <w:r w:rsidR="00433F40">
        <w:t>es</w:t>
      </w:r>
      <w:r>
        <w:t xml:space="preserve"> that for nonexempt research involving human subjects (or exempt research that requires limited IRB review) that takes place at an institution for which an IRB not operated by that institution exercises oversight, the institution and the organization operating the IRB must document the institution’s reliance on the IRB for its research oversight. The final rule also requires that this documentation include the responsibilities of each entity to ensure compliance with the requirements of the rule.</w:t>
      </w:r>
    </w:p>
    <w:p w:rsidR="00BA1CCF" w:rsidRDefault="00022CD2" w:rsidP="00D87A7A">
      <w:pPr>
        <w:pStyle w:val="ListParagraph"/>
        <w:numPr>
          <w:ilvl w:val="0"/>
          <w:numId w:val="1"/>
        </w:numPr>
      </w:pPr>
      <w:r>
        <w:t>The elimination of the requirement that institutional review boards (IRBs) review grant applications or other funding proposals related to the research.</w:t>
      </w:r>
    </w:p>
    <w:p w:rsidR="00433F40" w:rsidRDefault="00433F40" w:rsidP="00433F40"/>
    <w:p w:rsidR="00433F40" w:rsidRPr="007F6D62" w:rsidRDefault="00433F40" w:rsidP="00433F40">
      <w:r>
        <w:t xml:space="preserve">The IRB is in the process of updating all IRB applications and consent form templates.  Existing project that have IRB approval prior to January 19, 2019 </w:t>
      </w:r>
      <w:proofErr w:type="gramStart"/>
      <w:r>
        <w:t>will not be impacted</w:t>
      </w:r>
      <w:proofErr w:type="gramEnd"/>
      <w:r>
        <w:t xml:space="preserve"> by these changes. They will continue to operate under their existing approvals and expiration dates. Projects that require modification or continuing review may be required to update to the new Consent Forms at the time of modification or continuing review.</w:t>
      </w:r>
    </w:p>
    <w:sectPr w:rsidR="00433F40" w:rsidRPr="007F6D62" w:rsidSect="00A00044">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41"/>
    <w:multiLevelType w:val="hybridMultilevel"/>
    <w:tmpl w:val="8D184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57"/>
    <w:rsid w:val="00022CD2"/>
    <w:rsid w:val="00181F07"/>
    <w:rsid w:val="001F2C32"/>
    <w:rsid w:val="002244B2"/>
    <w:rsid w:val="00273340"/>
    <w:rsid w:val="00433F40"/>
    <w:rsid w:val="00697F57"/>
    <w:rsid w:val="006E16BC"/>
    <w:rsid w:val="007F6D62"/>
    <w:rsid w:val="00953BE3"/>
    <w:rsid w:val="009D396A"/>
    <w:rsid w:val="00A00044"/>
    <w:rsid w:val="00A55975"/>
    <w:rsid w:val="00A94F3F"/>
    <w:rsid w:val="00AA5931"/>
    <w:rsid w:val="00BA1CCF"/>
    <w:rsid w:val="00D832DD"/>
    <w:rsid w:val="00EC017D"/>
    <w:rsid w:val="00F9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F5CE1-6C6A-45D6-8296-C1FB6A31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975"/>
    <w:pPr>
      <w:ind w:left="720"/>
      <w:contextualSpacing/>
    </w:pPr>
  </w:style>
  <w:style w:type="character" w:styleId="Hyperlink">
    <w:name w:val="Hyperlink"/>
    <w:basedOn w:val="DefaultParagraphFont"/>
    <w:uiPriority w:val="99"/>
    <w:unhideWhenUsed/>
    <w:rsid w:val="00273340"/>
    <w:rPr>
      <w:color w:val="0563C1" w:themeColor="hyperlink"/>
      <w:u w:val="single"/>
    </w:rPr>
  </w:style>
  <w:style w:type="character" w:styleId="FollowedHyperlink">
    <w:name w:val="FollowedHyperlink"/>
    <w:basedOn w:val="DefaultParagraphFont"/>
    <w:uiPriority w:val="99"/>
    <w:semiHidden/>
    <w:unhideWhenUsed/>
    <w:rsid w:val="00273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stga.edu/academics/research/orsp/assets/docs/irb-forms/2018forms/exempt_category_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Amber Spratlin</cp:lastModifiedBy>
  <cp:revision>3</cp:revision>
  <dcterms:created xsi:type="dcterms:W3CDTF">2018-11-08T21:25:00Z</dcterms:created>
  <dcterms:modified xsi:type="dcterms:W3CDTF">2018-11-08T21:43:00Z</dcterms:modified>
</cp:coreProperties>
</file>