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48788" w14:textId="77777777" w:rsidR="009867C5" w:rsidRPr="00223607" w:rsidRDefault="009867C5" w:rsidP="009867C5">
      <w:pPr>
        <w:rPr>
          <w:b/>
          <w:sz w:val="28"/>
          <w:szCs w:val="28"/>
        </w:rPr>
      </w:pPr>
      <w:bookmarkStart w:id="0" w:name="_GoBack"/>
      <w:bookmarkEnd w:id="0"/>
      <w:r w:rsidRPr="00A90F39">
        <w:rPr>
          <w:b/>
          <w:noProof/>
        </w:rPr>
        <mc:AlternateContent>
          <mc:Choice Requires="wps">
            <w:drawing>
              <wp:anchor distT="0" distB="0" distL="114300" distR="114300" simplePos="0" relativeHeight="251659264" behindDoc="0" locked="0" layoutInCell="1" allowOverlap="1" wp14:anchorId="21EB4CFC" wp14:editId="5AF51F4F">
                <wp:simplePos x="0" y="0"/>
                <wp:positionH relativeFrom="column">
                  <wp:posOffset>4419389</wp:posOffset>
                </wp:positionH>
                <wp:positionV relativeFrom="paragraph">
                  <wp:posOffset>-254000</wp:posOffset>
                </wp:positionV>
                <wp:extent cx="15494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1403985"/>
                        </a:xfrm>
                        <a:prstGeom prst="rect">
                          <a:avLst/>
                        </a:prstGeom>
                        <a:noFill/>
                        <a:ln w="9525">
                          <a:noFill/>
                          <a:miter lim="800000"/>
                          <a:headEnd/>
                          <a:tailEnd/>
                        </a:ln>
                      </wps:spPr>
                      <wps:txbx>
                        <w:txbxContent>
                          <w:p w14:paraId="21D87ACF" w14:textId="77777777" w:rsidR="00910E39" w:rsidRDefault="00910E39" w:rsidP="009867C5">
                            <w:r>
                              <w:rPr>
                                <w:noProof/>
                              </w:rPr>
                              <w:drawing>
                                <wp:inline distT="0" distB="0" distL="0" distR="0" wp14:anchorId="41231BF9" wp14:editId="7AF4EA15">
                                  <wp:extent cx="1253613" cy="762000"/>
                                  <wp:effectExtent l="0" t="0" r="3810" b="0"/>
                                  <wp:docPr id="53" name="Picture 1" descr="UWG_stack_2-C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descr="UWG_stack_2-C_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613" cy="7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EB4CFC" id="_x0000_t202" coordsize="21600,21600" o:spt="202" path="m,l,21600r21600,l21600,xe">
                <v:stroke joinstyle="miter"/>
                <v:path gradientshapeok="t" o:connecttype="rect"/>
              </v:shapetype>
              <v:shape id="Text Box 2" o:spid="_x0000_s1026" type="#_x0000_t202" style="position:absolute;margin-left:348pt;margin-top:-20pt;width:12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" filled="f" stroked="f">
                <v:textbox style="mso-fit-shape-to-text:t">
                  <w:txbxContent>
                    <w:p w14:paraId="21D87ACF" w14:textId="77777777" w:rsidR="00910E39" w:rsidRDefault="00910E39" w:rsidP="009867C5">
                      <w:r>
                        <w:rPr>
                          <w:noProof/>
                        </w:rPr>
                        <w:drawing>
                          <wp:inline distT="0" distB="0" distL="0" distR="0" wp14:anchorId="41231BF9" wp14:editId="7AF4EA15">
                            <wp:extent cx="1253613" cy="762000"/>
                            <wp:effectExtent l="0" t="0" r="3810" b="0"/>
                            <wp:docPr id="53" name="Picture 1" descr="UWG_stack_2-C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 descr="UWG_stack_2-C_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3613" cy="762000"/>
                                    </a:xfrm>
                                    <a:prstGeom prst="rect">
                                      <a:avLst/>
                                    </a:prstGeom>
                                    <a:noFill/>
                                    <a:ln>
                                      <a:noFill/>
                                    </a:ln>
                                  </pic:spPr>
                                </pic:pic>
                              </a:graphicData>
                            </a:graphic>
                          </wp:inline>
                        </w:drawing>
                      </w:r>
                    </w:p>
                  </w:txbxContent>
                </v:textbox>
              </v:shape>
            </w:pict>
          </mc:Fallback>
        </mc:AlternateContent>
      </w:r>
      <w:r w:rsidRPr="00223607">
        <w:rPr>
          <w:b/>
          <w:sz w:val="28"/>
          <w:szCs w:val="28"/>
        </w:rPr>
        <w:t>Budget Manager’s Meeting</w:t>
      </w:r>
      <w:r>
        <w:rPr>
          <w:b/>
          <w:sz w:val="28"/>
          <w:szCs w:val="28"/>
        </w:rPr>
        <w:t xml:space="preserve"> Notes</w:t>
      </w:r>
    </w:p>
    <w:p w14:paraId="41E02D38" w14:textId="77777777" w:rsidR="009867C5" w:rsidRDefault="0016318D" w:rsidP="009867C5">
      <w:r>
        <w:rPr>
          <w:sz w:val="23"/>
          <w:szCs w:val="23"/>
        </w:rPr>
        <w:t>September 8</w:t>
      </w:r>
      <w:r w:rsidR="008253B4" w:rsidRPr="009F5A4D">
        <w:rPr>
          <w:sz w:val="23"/>
          <w:szCs w:val="23"/>
        </w:rPr>
        <w:t>, 20</w:t>
      </w:r>
      <w:r w:rsidR="007234C7">
        <w:rPr>
          <w:sz w:val="23"/>
          <w:szCs w:val="23"/>
        </w:rPr>
        <w:t>2</w:t>
      </w:r>
      <w:r>
        <w:rPr>
          <w:sz w:val="23"/>
          <w:szCs w:val="23"/>
        </w:rPr>
        <w:t>1</w:t>
      </w:r>
      <w:r w:rsidR="005660CE" w:rsidRPr="009F5A4D">
        <w:rPr>
          <w:sz w:val="23"/>
          <w:szCs w:val="23"/>
        </w:rPr>
        <w:t xml:space="preserve"> </w:t>
      </w:r>
      <w:r w:rsidR="009867C5" w:rsidRPr="00834CD2">
        <w:rPr>
          <w:color w:val="0000FF"/>
          <w:sz w:val="23"/>
          <w:szCs w:val="23"/>
        </w:rPr>
        <w:t>(blue type indicates comments added during meeting)</w:t>
      </w:r>
    </w:p>
    <w:p w14:paraId="50339BC1" w14:textId="77777777" w:rsidR="009867C5" w:rsidRDefault="007234C7" w:rsidP="00F95495">
      <w:r>
        <w:t xml:space="preserve"> </w:t>
      </w:r>
    </w:p>
    <w:p w14:paraId="66EB0FDB" w14:textId="77777777" w:rsidR="009867C5" w:rsidRDefault="009867C5" w:rsidP="00F95495"/>
    <w:p w14:paraId="62CC2F1B" w14:textId="2428FE25" w:rsidR="009F4718" w:rsidRDefault="009867C5" w:rsidP="00A6135E">
      <w:pPr>
        <w:pStyle w:val="ListParagraph"/>
        <w:numPr>
          <w:ilvl w:val="0"/>
          <w:numId w:val="1"/>
        </w:numPr>
        <w:rPr>
          <w:b/>
        </w:rPr>
      </w:pPr>
      <w:r w:rsidRPr="00DC7DF8">
        <w:rPr>
          <w:b/>
        </w:rPr>
        <w:t>Introductions (standard item)</w:t>
      </w:r>
    </w:p>
    <w:p w14:paraId="53AAA18A" w14:textId="27C52756" w:rsidR="003968C9" w:rsidRDefault="003968C9" w:rsidP="00A6135E">
      <w:pPr>
        <w:pStyle w:val="ListParagraph"/>
        <w:numPr>
          <w:ilvl w:val="0"/>
          <w:numId w:val="1"/>
        </w:numPr>
        <w:rPr>
          <w:b/>
        </w:rPr>
      </w:pPr>
      <w:r>
        <w:rPr>
          <w:b/>
        </w:rPr>
        <w:t>Budget Office Changes</w:t>
      </w:r>
    </w:p>
    <w:p w14:paraId="5182C457" w14:textId="335E3ADD" w:rsidR="003968C9" w:rsidRPr="003968C9" w:rsidRDefault="003968C9" w:rsidP="003968C9">
      <w:pPr>
        <w:pStyle w:val="ListParagraph"/>
        <w:ind w:left="360"/>
        <w:rPr>
          <w:bCs/>
        </w:rPr>
      </w:pPr>
      <w:r w:rsidRPr="003968C9">
        <w:rPr>
          <w:bCs/>
        </w:rPr>
        <w:t xml:space="preserve">Effective 9/1/21 the Budget Office made a few changes to the areas they work with as part of an annual workload analysis. The summarized list of who to contact is below. You can also check this at anytime on our website </w:t>
      </w:r>
      <w:hyperlink r:id="rId9" w:history="1">
        <w:r w:rsidRPr="003968C9">
          <w:rPr>
            <w:rStyle w:val="Hyperlink"/>
            <w:bCs/>
          </w:rPr>
          <w:t>https://www.westga.edu/administration/business-and-finance/budget/who-to-contact.php</w:t>
        </w:r>
      </w:hyperlink>
      <w:r w:rsidRPr="003968C9">
        <w:rPr>
          <w:bCs/>
        </w:rPr>
        <w:t xml:space="preserve">. </w:t>
      </w:r>
    </w:p>
    <w:p w14:paraId="4E3803E3" w14:textId="6B345E30" w:rsidR="0016318D" w:rsidRDefault="0016318D" w:rsidP="0016318D">
      <w:pPr>
        <w:pStyle w:val="ListParagraph"/>
        <w:ind w:left="360"/>
        <w:rPr>
          <w:b/>
        </w:rPr>
      </w:pPr>
    </w:p>
    <w:p w14:paraId="530E4DF9" w14:textId="39527782" w:rsidR="003968C9" w:rsidRDefault="003968C9" w:rsidP="0016318D">
      <w:pPr>
        <w:pStyle w:val="ListParagraph"/>
        <w:ind w:left="360"/>
        <w:rPr>
          <w:b/>
        </w:rPr>
      </w:pPr>
      <w:r w:rsidRPr="003968C9">
        <w:rPr>
          <w:noProof/>
        </w:rPr>
        <w:drawing>
          <wp:inline distT="0" distB="0" distL="0" distR="0" wp14:anchorId="4E099387" wp14:editId="2D8200EA">
            <wp:extent cx="6400800" cy="23234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323465"/>
                    </a:xfrm>
                    <a:prstGeom prst="rect">
                      <a:avLst/>
                    </a:prstGeom>
                    <a:noFill/>
                    <a:ln>
                      <a:noFill/>
                    </a:ln>
                  </pic:spPr>
                </pic:pic>
              </a:graphicData>
            </a:graphic>
          </wp:inline>
        </w:drawing>
      </w:r>
    </w:p>
    <w:p w14:paraId="55F9F694" w14:textId="77777777" w:rsidR="00A6135E" w:rsidRDefault="00A6135E" w:rsidP="00A6135E">
      <w:pPr>
        <w:rPr>
          <w:b/>
        </w:rPr>
      </w:pPr>
    </w:p>
    <w:p w14:paraId="4745A938" w14:textId="16D40395" w:rsidR="003968C9" w:rsidRPr="003968C9" w:rsidRDefault="003968C9" w:rsidP="0016318D">
      <w:pPr>
        <w:pStyle w:val="ListParagraph"/>
        <w:numPr>
          <w:ilvl w:val="0"/>
          <w:numId w:val="1"/>
        </w:numPr>
        <w:rPr>
          <w:b/>
          <w:bCs/>
        </w:rPr>
      </w:pPr>
      <w:r w:rsidRPr="003968C9">
        <w:rPr>
          <w:b/>
          <w:bCs/>
        </w:rPr>
        <w:t xml:space="preserve">eBA </w:t>
      </w:r>
      <w:r w:rsidR="00681D25">
        <w:rPr>
          <w:b/>
          <w:bCs/>
        </w:rPr>
        <w:t>Review</w:t>
      </w:r>
      <w:r w:rsidRPr="003968C9">
        <w:rPr>
          <w:b/>
          <w:bCs/>
        </w:rPr>
        <w:t xml:space="preserve"> and Timelines:</w:t>
      </w:r>
    </w:p>
    <w:p w14:paraId="27F35AC6" w14:textId="5E7D63BA" w:rsidR="003968C9" w:rsidRDefault="003968C9" w:rsidP="003968C9">
      <w:pPr>
        <w:pStyle w:val="ListParagraph"/>
        <w:ind w:left="360"/>
      </w:pPr>
      <w:r>
        <w:t xml:space="preserve">Since last fall, our office has worked with ITS to help create an electronic budget amendment form that will replace our paper BA. The eBA will flow through Core Integrator (like ePAR) and is currently in the final stages of </w:t>
      </w:r>
      <w:r w:rsidR="0083520B">
        <w:t xml:space="preserve">testing. We developed this form in collaboration with several campus partners who served on our focus group. </w:t>
      </w:r>
    </w:p>
    <w:p w14:paraId="0B67C877" w14:textId="2782344E" w:rsidR="0083520B" w:rsidRDefault="0083520B" w:rsidP="003968C9">
      <w:pPr>
        <w:pStyle w:val="ListParagraph"/>
        <w:ind w:left="360"/>
      </w:pPr>
    </w:p>
    <w:p w14:paraId="6B4473A0" w14:textId="380F4310" w:rsidR="0083520B" w:rsidRPr="0083520B" w:rsidRDefault="0083520B" w:rsidP="0083520B">
      <w:pPr>
        <w:pStyle w:val="ListParagraph"/>
        <w:ind w:left="360"/>
      </w:pPr>
      <w:r w:rsidRPr="0083520B">
        <w:rPr>
          <w:u w:val="single"/>
        </w:rPr>
        <w:t>Approval Workflow</w:t>
      </w:r>
      <w:r>
        <w:t>:</w:t>
      </w:r>
      <w:r w:rsidRPr="0083520B">
        <w:rPr>
          <w:noProof/>
        </w:rPr>
        <w:drawing>
          <wp:inline distT="0" distB="0" distL="0" distR="0" wp14:anchorId="53D7F6FD" wp14:editId="38C29F7C">
            <wp:extent cx="5089585" cy="2641995"/>
            <wp:effectExtent l="0" t="0" r="0" b="0"/>
            <wp:docPr id="1" name="Diagram 1">
              <a:extLst xmlns:a="http://schemas.openxmlformats.org/drawingml/2006/main">
                <a:ext uri="{FF2B5EF4-FFF2-40B4-BE49-F238E27FC236}">
                  <a16:creationId xmlns:a16="http://schemas.microsoft.com/office/drawing/2014/main" id="{60EFBBFE-8376-4828-AAFA-992363ADF1D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7A5F045" w14:textId="77777777" w:rsidR="0083520B" w:rsidRDefault="0083520B" w:rsidP="003968C9">
      <w:pPr>
        <w:pStyle w:val="ListParagraph"/>
        <w:ind w:left="360"/>
      </w:pPr>
    </w:p>
    <w:p w14:paraId="0D7A7C93" w14:textId="37429B94" w:rsidR="0083520B" w:rsidRDefault="0083520B" w:rsidP="003968C9">
      <w:pPr>
        <w:pStyle w:val="ListParagraph"/>
        <w:ind w:left="360"/>
      </w:pPr>
      <w:r w:rsidRPr="0083520B">
        <w:rPr>
          <w:u w:val="single"/>
        </w:rPr>
        <w:lastRenderedPageBreak/>
        <w:t>Rollout Timeline</w:t>
      </w:r>
      <w:r>
        <w:t>: We held a review for several members of our focus group a few weeks ago. From that meeting, the small modifications to the eBA form that were needed/requested were made by ITS this week. Over the month of September, we will work with University College and Business &amp; Finance to start a soft rollout of the eBA this month. From there, we plan on starting general training in October with a November 1</w:t>
      </w:r>
      <w:r w:rsidRPr="0083520B">
        <w:rPr>
          <w:vertAlign w:val="superscript"/>
        </w:rPr>
        <w:t>st</w:t>
      </w:r>
      <w:r>
        <w:t xml:space="preserve"> rollout of the rest of campus. We will stop accepting paper BAs after December 1</w:t>
      </w:r>
      <w:r w:rsidRPr="0083520B">
        <w:rPr>
          <w:vertAlign w:val="superscript"/>
        </w:rPr>
        <w:t>st</w:t>
      </w:r>
      <w:r>
        <w:t xml:space="preserve">. </w:t>
      </w:r>
    </w:p>
    <w:p w14:paraId="11574AEC" w14:textId="73E06E44" w:rsidR="0083520B" w:rsidRDefault="0083520B" w:rsidP="003968C9">
      <w:pPr>
        <w:pStyle w:val="ListParagraph"/>
        <w:ind w:left="360"/>
      </w:pPr>
    </w:p>
    <w:p w14:paraId="03F311B4" w14:textId="4DEDAD9A" w:rsidR="0083520B" w:rsidRDefault="0083520B" w:rsidP="003968C9">
      <w:pPr>
        <w:pStyle w:val="ListParagraph"/>
        <w:ind w:left="360"/>
      </w:pPr>
      <w:r w:rsidRPr="00681D25">
        <w:rPr>
          <w:u w:val="single"/>
        </w:rPr>
        <w:t>Training and other details</w:t>
      </w:r>
      <w:r>
        <w:t>: We will have two separate training options available starting in October. We will have a longer, more in-depth training for initiators and budget managers</w:t>
      </w:r>
      <w:r w:rsidR="00681D25">
        <w:t xml:space="preserve"> and</w:t>
      </w:r>
      <w:r>
        <w:t xml:space="preserve"> a shorter, more succinct training for approvers. You will need to attend one of those trainings to gain access to the eBA. After November, we will continue to have eBA training offerings every other month. Ad Hoc Approvers will need the approver training as a minimum. As part of our roll out of this process to University College we will identify what Ad Hoc Approvers will be necessary </w:t>
      </w:r>
      <w:r w:rsidR="00681D25">
        <w:t xml:space="preserve">in Academic Affairs </w:t>
      </w:r>
      <w:r>
        <w:t xml:space="preserve">(as determined by the Provost Office) and that will be shared with the initiators and budget managers in that division. </w:t>
      </w:r>
    </w:p>
    <w:p w14:paraId="61CC40D7" w14:textId="77777777" w:rsidR="0083520B" w:rsidRPr="003968C9" w:rsidRDefault="0083520B" w:rsidP="003968C9">
      <w:pPr>
        <w:pStyle w:val="ListParagraph"/>
        <w:ind w:left="360"/>
      </w:pPr>
    </w:p>
    <w:p w14:paraId="717560CE" w14:textId="69C792C8" w:rsidR="000C2FF5" w:rsidRPr="0016318D" w:rsidRDefault="006C7094" w:rsidP="0016318D">
      <w:pPr>
        <w:pStyle w:val="ListParagraph"/>
        <w:numPr>
          <w:ilvl w:val="0"/>
          <w:numId w:val="1"/>
        </w:numPr>
      </w:pPr>
      <w:r>
        <w:rPr>
          <w:b/>
        </w:rPr>
        <w:t>Non-Lapsing Reserves</w:t>
      </w:r>
      <w:r w:rsidR="0016318D">
        <w:rPr>
          <w:b/>
        </w:rPr>
        <w:t xml:space="preserve"> Reporting and Best Practices</w:t>
      </w:r>
    </w:p>
    <w:p w14:paraId="3F0FC542" w14:textId="47915DB0" w:rsidR="0016318D" w:rsidRDefault="006C7094" w:rsidP="006C7094">
      <w:pPr>
        <w:ind w:left="360"/>
      </w:pPr>
      <w:r>
        <w:t xml:space="preserve">Starting in FY22, all USG institutions had to report on our non-lapsing funds which includes Continuing Education, Department Sales &amp; Services, Technology Fee, Indirect Cost Recovery, and Tuition Carry Forward. This request was made by the legislature, not the system office, and will likely be requested in the upcoming years as more scrutiny is being made of the balances of these funds. </w:t>
      </w:r>
    </w:p>
    <w:p w14:paraId="2EC3FB9A" w14:textId="2F982255" w:rsidR="006C7094" w:rsidRDefault="006C7094" w:rsidP="006C7094">
      <w:pPr>
        <w:ind w:left="360"/>
      </w:pPr>
    </w:p>
    <w:p w14:paraId="7A69D31E" w14:textId="2C5E9FC8" w:rsidR="006C7094" w:rsidRDefault="006C7094" w:rsidP="006C7094">
      <w:pPr>
        <w:ind w:left="360"/>
      </w:pPr>
      <w:r>
        <w:t xml:space="preserve">This report requires five year tuition and expense projections, details on intended strategic uses, and details of how reserve balances are being spent through FY26. This means that we should be aware of this are we request those funds with BAs this year. For instance, if you are requesting the use of fund balance because your FY22 budget was not set up with sufficient funds to cover your expenses this year (and you have detailed information to support the projection being at a higher amount), the answer may be to increase your FY22 budget instead of using your fund balance. This also means that we really need to understand what contributes to the fund balance each year (Current year fund balance from Accounting, plus revenue collections, minus expenses/encumbrances/transfers). </w:t>
      </w:r>
    </w:p>
    <w:p w14:paraId="5B0F49B8" w14:textId="77777777" w:rsidR="0016318D" w:rsidRDefault="0016318D" w:rsidP="0016318D"/>
    <w:p w14:paraId="748C0264" w14:textId="65052E94" w:rsidR="0016318D" w:rsidRDefault="006C7094" w:rsidP="007B72B0">
      <w:pPr>
        <w:ind w:left="360"/>
      </w:pPr>
      <w:r>
        <w:t xml:space="preserve">For those who assisted with this request, thank you so much for your effort and time. </w:t>
      </w:r>
      <w:r w:rsidR="007B72B0">
        <w:t xml:space="preserve">As we receive feedback from the system office on our request (due this Friday), we will fine tune this process for FY23 and going forward to try to make this easier for everyone. </w:t>
      </w:r>
    </w:p>
    <w:p w14:paraId="12D8CCD1" w14:textId="77777777" w:rsidR="007B72B0" w:rsidRPr="0016318D" w:rsidRDefault="007B72B0" w:rsidP="0016318D"/>
    <w:p w14:paraId="3A449B68" w14:textId="6FBAF034" w:rsidR="0016318D" w:rsidRDefault="007B72B0" w:rsidP="0016318D">
      <w:pPr>
        <w:pStyle w:val="ListParagraph"/>
        <w:numPr>
          <w:ilvl w:val="0"/>
          <w:numId w:val="1"/>
        </w:numPr>
        <w:rPr>
          <w:b/>
          <w:bCs/>
        </w:rPr>
      </w:pPr>
      <w:r w:rsidRPr="007B72B0">
        <w:rPr>
          <w:b/>
          <w:bCs/>
        </w:rPr>
        <w:t xml:space="preserve">MSS/Careers Updates and Reminders: </w:t>
      </w:r>
    </w:p>
    <w:p w14:paraId="4F65EAEA" w14:textId="76114F23" w:rsidR="007B72B0" w:rsidRDefault="007B72B0" w:rsidP="007B72B0">
      <w:pPr>
        <w:pStyle w:val="ListParagraph"/>
        <w:numPr>
          <w:ilvl w:val="0"/>
          <w:numId w:val="44"/>
        </w:numPr>
      </w:pPr>
      <w:r>
        <w:t xml:space="preserve">We are still seeing a lot of confusion in regards to updating the Time Approver and/or Reports To approver in MSS. If you would like to change the Reports To position, please make sure that is done with an Add/Change Position request. This is very important for our multi-incumbent positions as that will ensure that all employees hired in that position are updated to the new Reports To supervisor position. When you submit your Add/Change Position Request, the employee in the Reports To Supervisor position will be the Time Approver as well unless otherwise noted in your requests. </w:t>
      </w:r>
      <w:r w:rsidR="00F636B9">
        <w:t xml:space="preserve">If you have to update a Time Approver due to a position vacancy, please use the Time Approver change only. The Reports To position will roll up to the next supervisor in the workflow. </w:t>
      </w:r>
      <w:r>
        <w:t>If you just want to update the Time Approver, please make sure to use the instructions found at this link:</w:t>
      </w:r>
    </w:p>
    <w:p w14:paraId="09C4ECB3" w14:textId="09236FA2" w:rsidR="007B72B0" w:rsidRDefault="00A16767" w:rsidP="007B72B0">
      <w:pPr>
        <w:pStyle w:val="ListParagraph"/>
        <w:ind w:left="1080"/>
      </w:pPr>
      <w:hyperlink r:id="rId16" w:history="1">
        <w:r w:rsidR="007B72B0" w:rsidRPr="00A8094D">
          <w:rPr>
            <w:rStyle w:val="Hyperlink"/>
          </w:rPr>
          <w:t>https://usg.service-now.com/usgsp?id=kb_article_view&amp;sysparm_article=USGKB0011039&amp;sys_kb_id=09fd1c291b2b2c901e798550604bcb90&amp;spa=1</w:t>
        </w:r>
      </w:hyperlink>
    </w:p>
    <w:p w14:paraId="2F7E5545" w14:textId="4EA11EA6" w:rsidR="006B07B0" w:rsidRDefault="006B07B0" w:rsidP="006B07B0">
      <w:pPr>
        <w:pStyle w:val="ListParagraph"/>
        <w:numPr>
          <w:ilvl w:val="0"/>
          <w:numId w:val="44"/>
        </w:numPr>
      </w:pPr>
      <w:r>
        <w:t xml:space="preserve">Timing due to Ad Hoc Approvers: As a reminder, many of our MSS and Careers transactions require Ad Hoc Approvers to be added since the standard workflow is so limited. As a result, some transactions have been taking more time as they have to get routed to the Ad Hoc Approvers. </w:t>
      </w:r>
      <w:r w:rsidR="00F636B9">
        <w:t xml:space="preserve"> </w:t>
      </w:r>
    </w:p>
    <w:p w14:paraId="768667EB" w14:textId="01C7797F" w:rsidR="006B07B0" w:rsidRDefault="006B07B0" w:rsidP="006B07B0">
      <w:pPr>
        <w:pStyle w:val="ListParagraph"/>
        <w:numPr>
          <w:ilvl w:val="0"/>
          <w:numId w:val="44"/>
        </w:numPr>
      </w:pPr>
      <w:r>
        <w:t xml:space="preserve">What are the major pain points that you have with MSS and Careers? Matt and Jackson will be working on help guides based on the issues we’ve seen this year and we’d like your input on the items that we address. </w:t>
      </w:r>
    </w:p>
    <w:p w14:paraId="3873691B" w14:textId="77777777" w:rsidR="00AC041B" w:rsidRDefault="00AC041B" w:rsidP="003D1E81">
      <w:pPr>
        <w:pStyle w:val="ListParagraph"/>
        <w:ind w:left="1800"/>
      </w:pPr>
    </w:p>
    <w:p w14:paraId="3E940CBF" w14:textId="49322A4F" w:rsidR="00FC76FF" w:rsidRPr="00A443A4" w:rsidRDefault="006B07B0" w:rsidP="003D1E81">
      <w:pPr>
        <w:pStyle w:val="ListParagraph"/>
        <w:numPr>
          <w:ilvl w:val="0"/>
          <w:numId w:val="1"/>
        </w:numPr>
        <w:rPr>
          <w:b/>
        </w:rPr>
      </w:pPr>
      <w:r>
        <w:rPr>
          <w:b/>
        </w:rPr>
        <w:t>Upcoming Deadlines</w:t>
      </w:r>
      <w:r w:rsidR="00DD43C9">
        <w:rPr>
          <w:b/>
        </w:rPr>
        <w:t>/Meetings</w:t>
      </w:r>
      <w:r>
        <w:rPr>
          <w:b/>
        </w:rPr>
        <w:t>:</w:t>
      </w:r>
    </w:p>
    <w:p w14:paraId="759B5E6C" w14:textId="7B066C38" w:rsidR="00DD43C9" w:rsidRDefault="00DD43C9" w:rsidP="006A5924">
      <w:pPr>
        <w:pStyle w:val="ListParagraph"/>
        <w:numPr>
          <w:ilvl w:val="0"/>
          <w:numId w:val="45"/>
        </w:numPr>
      </w:pPr>
      <w:bookmarkStart w:id="1" w:name="_Hlk14787039"/>
      <w:r>
        <w:t>Purchasing Forum – October 6</w:t>
      </w:r>
      <w:r w:rsidRPr="00DD43C9">
        <w:rPr>
          <w:vertAlign w:val="superscript"/>
        </w:rPr>
        <w:t>th</w:t>
      </w:r>
      <w:r>
        <w:t xml:space="preserve"> from 1:30-3pm</w:t>
      </w:r>
    </w:p>
    <w:p w14:paraId="4AB236E7" w14:textId="248DF922" w:rsidR="006A5924" w:rsidRDefault="006A5924" w:rsidP="006A5924">
      <w:pPr>
        <w:pStyle w:val="ListParagraph"/>
        <w:numPr>
          <w:ilvl w:val="0"/>
          <w:numId w:val="45"/>
        </w:numPr>
      </w:pPr>
      <w:r>
        <w:t>The FY23 Budget Hearing Narrative, including enrollment projections, is due to the system office November 18</w:t>
      </w:r>
      <w:r w:rsidRPr="006A5924">
        <w:rPr>
          <w:vertAlign w:val="superscript"/>
        </w:rPr>
        <w:t>th</w:t>
      </w:r>
      <w:r>
        <w:t>.</w:t>
      </w:r>
    </w:p>
    <w:p w14:paraId="126A9FC6" w14:textId="0419C6E9" w:rsidR="00DD43C9" w:rsidRPr="004537BC" w:rsidRDefault="006A5924" w:rsidP="00DD43C9">
      <w:pPr>
        <w:pStyle w:val="ListParagraph"/>
        <w:numPr>
          <w:ilvl w:val="0"/>
          <w:numId w:val="45"/>
        </w:numPr>
      </w:pPr>
      <w:r>
        <w:t>Mandatory Fee forms, Elective Fee forms, and Five-Year Auxiliary Business Plans are due to the system office December 17</w:t>
      </w:r>
      <w:r w:rsidRPr="006A5924">
        <w:rPr>
          <w:vertAlign w:val="superscript"/>
        </w:rPr>
        <w:t>th</w:t>
      </w:r>
      <w:r>
        <w:t xml:space="preserve">. </w:t>
      </w:r>
    </w:p>
    <w:bookmarkEnd w:id="1"/>
    <w:p w14:paraId="38D1588E" w14:textId="77777777" w:rsidR="0016318D" w:rsidRDefault="0016318D" w:rsidP="0016318D"/>
    <w:p w14:paraId="523F0A10" w14:textId="77777777" w:rsidR="004C6700" w:rsidRDefault="004C6700" w:rsidP="007234C7">
      <w:pPr>
        <w:rPr>
          <w:b/>
        </w:rPr>
      </w:pPr>
      <w:r>
        <w:rPr>
          <w:b/>
        </w:rPr>
        <w:t xml:space="preserve">Roundtable: </w:t>
      </w:r>
    </w:p>
    <w:p w14:paraId="4FA57744" w14:textId="36A7C01D" w:rsidR="00401386" w:rsidRDefault="00401386" w:rsidP="00401386">
      <w:r>
        <w:rPr>
          <w:b/>
        </w:rPr>
        <w:t xml:space="preserve">Who to Contact: </w:t>
      </w:r>
      <w:r>
        <w:t>please remember that there was a transition this year with the processing of PeopleSoft approval workflow and the granting of security roles. For anything departments previously contacted Tricia about, please direct them to email </w:t>
      </w:r>
      <w:hyperlink r:id="rId17" w:tgtFrame="_blank" w:history="1">
        <w:r>
          <w:rPr>
            <w:rStyle w:val="Hyperlink"/>
            <w:color w:val="1155CC"/>
          </w:rPr>
          <w:t>psworkflowupdates@westga.edu</w:t>
        </w:r>
      </w:hyperlink>
      <w:r>
        <w:t> with questions or forms. Also, the various forms are located on the Controller's website and some have been updated.</w:t>
      </w:r>
    </w:p>
    <w:p w14:paraId="5771F6C8" w14:textId="19DD4279" w:rsidR="004C6700" w:rsidRPr="00401386" w:rsidRDefault="004C6700" w:rsidP="00401386">
      <w:pPr>
        <w:pStyle w:val="ListParagraph"/>
        <w:rPr>
          <w:b/>
        </w:rPr>
      </w:pPr>
    </w:p>
    <w:p w14:paraId="4A1530DF" w14:textId="77777777" w:rsidR="00FB0CF7" w:rsidRDefault="00FB0CF7" w:rsidP="00FB0CF7">
      <w:pPr>
        <w:ind w:left="-900" w:hanging="270"/>
      </w:pPr>
    </w:p>
    <w:p w14:paraId="2A00A92A" w14:textId="77777777" w:rsidR="00FB0CF7" w:rsidRDefault="00FB0CF7" w:rsidP="00FB0CF7">
      <w:pPr>
        <w:ind w:left="-900" w:hanging="270"/>
      </w:pPr>
    </w:p>
    <w:p w14:paraId="7666750A" w14:textId="77777777" w:rsidR="00FB0CF7" w:rsidRDefault="00FB0CF7" w:rsidP="00FB0CF7">
      <w:pPr>
        <w:ind w:left="-900" w:hanging="270"/>
      </w:pPr>
    </w:p>
    <w:p w14:paraId="53A4F718" w14:textId="77777777" w:rsidR="00FB0CF7" w:rsidRDefault="00FB0CF7" w:rsidP="00FB0CF7">
      <w:pPr>
        <w:ind w:left="-900" w:hanging="270"/>
      </w:pPr>
    </w:p>
    <w:p w14:paraId="7AA8344C" w14:textId="77777777" w:rsidR="00FB0CF7" w:rsidRDefault="00FB0CF7" w:rsidP="00FB0CF7">
      <w:pPr>
        <w:ind w:left="-900" w:hanging="270"/>
      </w:pPr>
    </w:p>
    <w:sectPr w:rsidR="00FB0CF7" w:rsidSect="00223607">
      <w:footerReference w:type="default" r:id="rId1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DD637" w14:textId="77777777" w:rsidR="00910E39" w:rsidRDefault="00910E39" w:rsidP="000C0BB3">
      <w:r>
        <w:separator/>
      </w:r>
    </w:p>
  </w:endnote>
  <w:endnote w:type="continuationSeparator" w:id="0">
    <w:p w14:paraId="7FF45E49" w14:textId="77777777" w:rsidR="00910E39" w:rsidRDefault="00910E39" w:rsidP="000C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52CA5" w14:textId="77777777" w:rsidR="00910E39" w:rsidRDefault="00910E39">
    <w:pPr>
      <w:pStyle w:val="Footer"/>
      <w:rPr>
        <w:color w:val="000000" w:themeColor="text1"/>
      </w:rPr>
    </w:pPr>
  </w:p>
  <w:p w14:paraId="7EAEAF2C" w14:textId="77777777" w:rsidR="00910E39" w:rsidRPr="000C0BB3" w:rsidRDefault="00910E39">
    <w:pPr>
      <w:pStyle w:val="Footer"/>
      <w:rPr>
        <w:sz w:val="20"/>
        <w:szCs w:val="20"/>
      </w:rPr>
    </w:pPr>
    <w:r w:rsidRPr="000C0BB3">
      <w:rPr>
        <w:sz w:val="20"/>
        <w:szCs w:val="20"/>
      </w:rPr>
      <w:fldChar w:fldCharType="begin"/>
    </w:r>
    <w:r w:rsidRPr="000C0BB3">
      <w:rPr>
        <w:sz w:val="20"/>
        <w:szCs w:val="20"/>
      </w:rPr>
      <w:instrText xml:space="preserve"> FILENAME   \* MERGEFORMAT </w:instrText>
    </w:r>
    <w:r w:rsidRPr="000C0BB3">
      <w:rPr>
        <w:sz w:val="20"/>
        <w:szCs w:val="20"/>
      </w:rPr>
      <w:fldChar w:fldCharType="separate"/>
    </w:r>
    <w:r>
      <w:rPr>
        <w:noProof/>
        <w:sz w:val="20"/>
        <w:szCs w:val="20"/>
      </w:rPr>
      <w:t>Budget Managers Meeting October 2020.docx</w:t>
    </w:r>
    <w:r w:rsidRPr="000C0BB3">
      <w:rPr>
        <w:sz w:val="20"/>
        <w:szCs w:val="20"/>
      </w:rPr>
      <w:fldChar w:fldCharType="end"/>
    </w:r>
    <w:r w:rsidRPr="000C0BB3">
      <w:rPr>
        <w:noProof/>
        <w:sz w:val="20"/>
        <w:szCs w:val="20"/>
      </w:rPr>
      <mc:AlternateContent>
        <mc:Choice Requires="wps">
          <w:drawing>
            <wp:anchor distT="0" distB="0" distL="114300" distR="114300" simplePos="0" relativeHeight="251659264" behindDoc="0" locked="0" layoutInCell="1" allowOverlap="1" wp14:anchorId="5439431E" wp14:editId="33D0B2E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0C52489" w14:textId="77777777" w:rsidR="00910E39" w:rsidRDefault="00910E39">
                          <w:pPr>
                            <w:pStyle w:val="Footer"/>
                            <w:jc w:val="right"/>
                            <w:rPr>
                              <w:rFonts w:asciiTheme="majorHAnsi" w:hAnsiTheme="majorHAnsi"/>
                              <w:color w:val="000000" w:themeColor="text1"/>
                              <w:sz w:val="20"/>
                              <w:szCs w:val="20"/>
                            </w:rPr>
                          </w:pPr>
                        </w:p>
                        <w:p w14:paraId="46176DD1" w14:textId="77777777" w:rsidR="00910E39" w:rsidRPr="000C0BB3" w:rsidRDefault="00910E39">
                          <w:pPr>
                            <w:pStyle w:val="Footer"/>
                            <w:jc w:val="right"/>
                            <w:rPr>
                              <w:rFonts w:asciiTheme="majorHAnsi" w:hAnsiTheme="majorHAnsi"/>
                              <w:color w:val="000000" w:themeColor="text1"/>
                              <w:sz w:val="20"/>
                              <w:szCs w:val="20"/>
                            </w:rPr>
                          </w:pPr>
                          <w:r w:rsidRPr="000C0BB3">
                            <w:rPr>
                              <w:rFonts w:asciiTheme="majorHAnsi" w:hAnsiTheme="majorHAnsi"/>
                              <w:color w:val="000000" w:themeColor="text1"/>
                              <w:sz w:val="20"/>
                              <w:szCs w:val="20"/>
                            </w:rPr>
                            <w:fldChar w:fldCharType="begin"/>
                          </w:r>
                          <w:r w:rsidRPr="000C0BB3">
                            <w:rPr>
                              <w:rFonts w:asciiTheme="majorHAnsi" w:hAnsiTheme="majorHAnsi"/>
                              <w:color w:val="000000" w:themeColor="text1"/>
                              <w:sz w:val="20"/>
                              <w:szCs w:val="20"/>
                            </w:rPr>
                            <w:instrText xml:space="preserve"> PAGE  \* Arabic  \* MERGEFORMAT </w:instrText>
                          </w:r>
                          <w:r w:rsidRPr="000C0BB3">
                            <w:rPr>
                              <w:rFonts w:asciiTheme="majorHAnsi" w:hAnsiTheme="majorHAnsi"/>
                              <w:color w:val="000000" w:themeColor="text1"/>
                              <w:sz w:val="20"/>
                              <w:szCs w:val="20"/>
                            </w:rPr>
                            <w:fldChar w:fldCharType="separate"/>
                          </w:r>
                          <w:r>
                            <w:rPr>
                              <w:rFonts w:asciiTheme="majorHAnsi" w:hAnsiTheme="majorHAnsi"/>
                              <w:noProof/>
                              <w:color w:val="000000" w:themeColor="text1"/>
                              <w:sz w:val="20"/>
                              <w:szCs w:val="20"/>
                            </w:rPr>
                            <w:t>1</w:t>
                          </w:r>
                          <w:r w:rsidRPr="000C0BB3">
                            <w:rPr>
                              <w:rFonts w:asciiTheme="majorHAnsi" w:hAnsiTheme="majorHAnsi"/>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39431E"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14:paraId="20C52489" w14:textId="77777777" w:rsidR="00910E39" w:rsidRDefault="00910E39">
                    <w:pPr>
                      <w:pStyle w:val="Footer"/>
                      <w:jc w:val="right"/>
                      <w:rPr>
                        <w:rFonts w:asciiTheme="majorHAnsi" w:hAnsiTheme="majorHAnsi"/>
                        <w:color w:val="000000" w:themeColor="text1"/>
                        <w:sz w:val="20"/>
                        <w:szCs w:val="20"/>
                      </w:rPr>
                    </w:pPr>
                  </w:p>
                  <w:p w14:paraId="46176DD1" w14:textId="77777777" w:rsidR="00910E39" w:rsidRPr="000C0BB3" w:rsidRDefault="00910E39">
                    <w:pPr>
                      <w:pStyle w:val="Footer"/>
                      <w:jc w:val="right"/>
                      <w:rPr>
                        <w:rFonts w:asciiTheme="majorHAnsi" w:hAnsiTheme="majorHAnsi"/>
                        <w:color w:val="000000" w:themeColor="text1"/>
                        <w:sz w:val="20"/>
                        <w:szCs w:val="20"/>
                      </w:rPr>
                    </w:pPr>
                    <w:r w:rsidRPr="000C0BB3">
                      <w:rPr>
                        <w:rFonts w:asciiTheme="majorHAnsi" w:hAnsiTheme="majorHAnsi"/>
                        <w:color w:val="000000" w:themeColor="text1"/>
                        <w:sz w:val="20"/>
                        <w:szCs w:val="20"/>
                      </w:rPr>
                      <w:fldChar w:fldCharType="begin"/>
                    </w:r>
                    <w:r w:rsidRPr="000C0BB3">
                      <w:rPr>
                        <w:rFonts w:asciiTheme="majorHAnsi" w:hAnsiTheme="majorHAnsi"/>
                        <w:color w:val="000000" w:themeColor="text1"/>
                        <w:sz w:val="20"/>
                        <w:szCs w:val="20"/>
                      </w:rPr>
                      <w:instrText xml:space="preserve"> PAGE  \* Arabic  \* MERGEFORMAT </w:instrText>
                    </w:r>
                    <w:r w:rsidRPr="000C0BB3">
                      <w:rPr>
                        <w:rFonts w:asciiTheme="majorHAnsi" w:hAnsiTheme="majorHAnsi"/>
                        <w:color w:val="000000" w:themeColor="text1"/>
                        <w:sz w:val="20"/>
                        <w:szCs w:val="20"/>
                      </w:rPr>
                      <w:fldChar w:fldCharType="separate"/>
                    </w:r>
                    <w:r>
                      <w:rPr>
                        <w:rFonts w:asciiTheme="majorHAnsi" w:hAnsiTheme="majorHAnsi"/>
                        <w:noProof/>
                        <w:color w:val="000000" w:themeColor="text1"/>
                        <w:sz w:val="20"/>
                        <w:szCs w:val="20"/>
                      </w:rPr>
                      <w:t>1</w:t>
                    </w:r>
                    <w:r w:rsidRPr="000C0BB3">
                      <w:rPr>
                        <w:rFonts w:asciiTheme="majorHAnsi" w:hAnsiTheme="majorHAnsi"/>
                        <w:color w:val="000000" w:themeColor="text1"/>
                        <w:sz w:val="20"/>
                        <w:szCs w:val="20"/>
                      </w:rPr>
                      <w:fldChar w:fldCharType="end"/>
                    </w:r>
                  </w:p>
                </w:txbxContent>
              </v:textbox>
              <w10:wrap anchorx="margin" anchory="margin"/>
            </v:shape>
          </w:pict>
        </mc:Fallback>
      </mc:AlternateContent>
    </w:r>
    <w:r w:rsidRPr="000C0BB3">
      <w:rPr>
        <w:noProof/>
        <w:color w:val="4F81BD" w:themeColor="accent1"/>
        <w:sz w:val="20"/>
        <w:szCs w:val="20"/>
      </w:rPr>
      <mc:AlternateContent>
        <mc:Choice Requires="wps">
          <w:drawing>
            <wp:anchor distT="91440" distB="91440" distL="114300" distR="114300" simplePos="0" relativeHeight="251660288" behindDoc="1" locked="0" layoutInCell="1" allowOverlap="1" wp14:anchorId="686B71E6" wp14:editId="7CFD70AC">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B0ED86"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F09A5" w14:textId="77777777" w:rsidR="00910E39" w:rsidRDefault="00910E39" w:rsidP="000C0BB3">
      <w:r>
        <w:separator/>
      </w:r>
    </w:p>
  </w:footnote>
  <w:footnote w:type="continuationSeparator" w:id="0">
    <w:p w14:paraId="26A8ABF9" w14:textId="77777777" w:rsidR="00910E39" w:rsidRDefault="00910E39" w:rsidP="000C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7D0C"/>
    <w:multiLevelType w:val="hybridMultilevel"/>
    <w:tmpl w:val="16A8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87141"/>
    <w:multiLevelType w:val="hybridMultilevel"/>
    <w:tmpl w:val="3AB222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D01CE"/>
    <w:multiLevelType w:val="hybridMultilevel"/>
    <w:tmpl w:val="F56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A7A1C"/>
    <w:multiLevelType w:val="hybridMultilevel"/>
    <w:tmpl w:val="9670B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AC36FB"/>
    <w:multiLevelType w:val="hybridMultilevel"/>
    <w:tmpl w:val="10AE4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65000"/>
    <w:multiLevelType w:val="hybridMultilevel"/>
    <w:tmpl w:val="AE103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2939B3"/>
    <w:multiLevelType w:val="hybridMultilevel"/>
    <w:tmpl w:val="8864EC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A3A56"/>
    <w:multiLevelType w:val="hybridMultilevel"/>
    <w:tmpl w:val="8DA0D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1A3101"/>
    <w:multiLevelType w:val="hybridMultilevel"/>
    <w:tmpl w:val="3AE6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6879"/>
    <w:multiLevelType w:val="hybridMultilevel"/>
    <w:tmpl w:val="850C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138FF"/>
    <w:multiLevelType w:val="hybridMultilevel"/>
    <w:tmpl w:val="875A1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BCC257A"/>
    <w:multiLevelType w:val="hybridMultilevel"/>
    <w:tmpl w:val="3932B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933B0D"/>
    <w:multiLevelType w:val="hybridMultilevel"/>
    <w:tmpl w:val="2ECCB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3" w15:restartNumberingAfterBreak="0">
    <w:nsid w:val="1F775D1D"/>
    <w:multiLevelType w:val="hybridMultilevel"/>
    <w:tmpl w:val="C75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263F6"/>
    <w:multiLevelType w:val="hybridMultilevel"/>
    <w:tmpl w:val="28AC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72DDC"/>
    <w:multiLevelType w:val="hybridMultilevel"/>
    <w:tmpl w:val="5D9A31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C3A71"/>
    <w:multiLevelType w:val="hybridMultilevel"/>
    <w:tmpl w:val="9DD23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DA2424"/>
    <w:multiLevelType w:val="hybridMultilevel"/>
    <w:tmpl w:val="5998ADBE"/>
    <w:lvl w:ilvl="0" w:tplc="C78AB2BA">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1F0EEF"/>
    <w:multiLevelType w:val="hybridMultilevel"/>
    <w:tmpl w:val="BDD4DE12"/>
    <w:lvl w:ilvl="0" w:tplc="044897A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952CF2"/>
    <w:multiLevelType w:val="hybridMultilevel"/>
    <w:tmpl w:val="991C4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084D63"/>
    <w:multiLevelType w:val="hybridMultilevel"/>
    <w:tmpl w:val="21B4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D465F"/>
    <w:multiLevelType w:val="hybridMultilevel"/>
    <w:tmpl w:val="E724F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AFC1416"/>
    <w:multiLevelType w:val="hybridMultilevel"/>
    <w:tmpl w:val="B89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126B7"/>
    <w:multiLevelType w:val="hybridMultilevel"/>
    <w:tmpl w:val="D44625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8983B56"/>
    <w:multiLevelType w:val="hybridMultilevel"/>
    <w:tmpl w:val="08363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8A3BAA"/>
    <w:multiLevelType w:val="hybridMultilevel"/>
    <w:tmpl w:val="421EECEE"/>
    <w:lvl w:ilvl="0" w:tplc="16AC2C88">
      <w:start w:val="1"/>
      <w:numFmt w:val="bullet"/>
      <w:lvlText w:val="•"/>
      <w:lvlJc w:val="left"/>
      <w:pPr>
        <w:tabs>
          <w:tab w:val="num" w:pos="720"/>
        </w:tabs>
        <w:ind w:left="720" w:hanging="360"/>
      </w:pPr>
      <w:rPr>
        <w:rFonts w:ascii="Times New Roman" w:hAnsi="Times New Roman" w:hint="default"/>
      </w:rPr>
    </w:lvl>
    <w:lvl w:ilvl="1" w:tplc="BE46FBB6" w:tentative="1">
      <w:start w:val="1"/>
      <w:numFmt w:val="bullet"/>
      <w:lvlText w:val="•"/>
      <w:lvlJc w:val="left"/>
      <w:pPr>
        <w:tabs>
          <w:tab w:val="num" w:pos="1440"/>
        </w:tabs>
        <w:ind w:left="1440" w:hanging="360"/>
      </w:pPr>
      <w:rPr>
        <w:rFonts w:ascii="Times New Roman" w:hAnsi="Times New Roman" w:hint="default"/>
      </w:rPr>
    </w:lvl>
    <w:lvl w:ilvl="2" w:tplc="037E7958" w:tentative="1">
      <w:start w:val="1"/>
      <w:numFmt w:val="bullet"/>
      <w:lvlText w:val="•"/>
      <w:lvlJc w:val="left"/>
      <w:pPr>
        <w:tabs>
          <w:tab w:val="num" w:pos="2160"/>
        </w:tabs>
        <w:ind w:left="2160" w:hanging="360"/>
      </w:pPr>
      <w:rPr>
        <w:rFonts w:ascii="Times New Roman" w:hAnsi="Times New Roman" w:hint="default"/>
      </w:rPr>
    </w:lvl>
    <w:lvl w:ilvl="3" w:tplc="97CAA7C4" w:tentative="1">
      <w:start w:val="1"/>
      <w:numFmt w:val="bullet"/>
      <w:lvlText w:val="•"/>
      <w:lvlJc w:val="left"/>
      <w:pPr>
        <w:tabs>
          <w:tab w:val="num" w:pos="2880"/>
        </w:tabs>
        <w:ind w:left="2880" w:hanging="360"/>
      </w:pPr>
      <w:rPr>
        <w:rFonts w:ascii="Times New Roman" w:hAnsi="Times New Roman" w:hint="default"/>
      </w:rPr>
    </w:lvl>
    <w:lvl w:ilvl="4" w:tplc="91E69F78" w:tentative="1">
      <w:start w:val="1"/>
      <w:numFmt w:val="bullet"/>
      <w:lvlText w:val="•"/>
      <w:lvlJc w:val="left"/>
      <w:pPr>
        <w:tabs>
          <w:tab w:val="num" w:pos="3600"/>
        </w:tabs>
        <w:ind w:left="3600" w:hanging="360"/>
      </w:pPr>
      <w:rPr>
        <w:rFonts w:ascii="Times New Roman" w:hAnsi="Times New Roman" w:hint="default"/>
      </w:rPr>
    </w:lvl>
    <w:lvl w:ilvl="5" w:tplc="561AA4B6" w:tentative="1">
      <w:start w:val="1"/>
      <w:numFmt w:val="bullet"/>
      <w:lvlText w:val="•"/>
      <w:lvlJc w:val="left"/>
      <w:pPr>
        <w:tabs>
          <w:tab w:val="num" w:pos="4320"/>
        </w:tabs>
        <w:ind w:left="4320" w:hanging="360"/>
      </w:pPr>
      <w:rPr>
        <w:rFonts w:ascii="Times New Roman" w:hAnsi="Times New Roman" w:hint="default"/>
      </w:rPr>
    </w:lvl>
    <w:lvl w:ilvl="6" w:tplc="80665866" w:tentative="1">
      <w:start w:val="1"/>
      <w:numFmt w:val="bullet"/>
      <w:lvlText w:val="•"/>
      <w:lvlJc w:val="left"/>
      <w:pPr>
        <w:tabs>
          <w:tab w:val="num" w:pos="5040"/>
        </w:tabs>
        <w:ind w:left="5040" w:hanging="360"/>
      </w:pPr>
      <w:rPr>
        <w:rFonts w:ascii="Times New Roman" w:hAnsi="Times New Roman" w:hint="default"/>
      </w:rPr>
    </w:lvl>
    <w:lvl w:ilvl="7" w:tplc="C6D207E2" w:tentative="1">
      <w:start w:val="1"/>
      <w:numFmt w:val="bullet"/>
      <w:lvlText w:val="•"/>
      <w:lvlJc w:val="left"/>
      <w:pPr>
        <w:tabs>
          <w:tab w:val="num" w:pos="5760"/>
        </w:tabs>
        <w:ind w:left="5760" w:hanging="360"/>
      </w:pPr>
      <w:rPr>
        <w:rFonts w:ascii="Times New Roman" w:hAnsi="Times New Roman" w:hint="default"/>
      </w:rPr>
    </w:lvl>
    <w:lvl w:ilvl="8" w:tplc="E9A6227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4B73C6E"/>
    <w:multiLevelType w:val="hybridMultilevel"/>
    <w:tmpl w:val="FDD45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0B4D2C"/>
    <w:multiLevelType w:val="hybridMultilevel"/>
    <w:tmpl w:val="BE9E4E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1E199C"/>
    <w:multiLevelType w:val="hybridMultilevel"/>
    <w:tmpl w:val="5DFE2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BB6DDF"/>
    <w:multiLevelType w:val="hybridMultilevel"/>
    <w:tmpl w:val="96E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040C7"/>
    <w:multiLevelType w:val="hybridMultilevel"/>
    <w:tmpl w:val="274E3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217FF6"/>
    <w:multiLevelType w:val="hybridMultilevel"/>
    <w:tmpl w:val="C1C07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6116413"/>
    <w:multiLevelType w:val="hybridMultilevel"/>
    <w:tmpl w:val="EC8673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2F7AC4"/>
    <w:multiLevelType w:val="hybridMultilevel"/>
    <w:tmpl w:val="F1AE55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7D1DF3"/>
    <w:multiLevelType w:val="hybridMultilevel"/>
    <w:tmpl w:val="F9D03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7B3A1B"/>
    <w:multiLevelType w:val="hybridMultilevel"/>
    <w:tmpl w:val="37366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7770EF"/>
    <w:multiLevelType w:val="hybridMultilevel"/>
    <w:tmpl w:val="B590C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C27A75"/>
    <w:multiLevelType w:val="hybridMultilevel"/>
    <w:tmpl w:val="63726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6021A"/>
    <w:multiLevelType w:val="multilevel"/>
    <w:tmpl w:val="7656627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31A74D5"/>
    <w:multiLevelType w:val="hybridMultilevel"/>
    <w:tmpl w:val="430A2C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E4231"/>
    <w:multiLevelType w:val="hybridMultilevel"/>
    <w:tmpl w:val="099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B47C7"/>
    <w:multiLevelType w:val="hybridMultilevel"/>
    <w:tmpl w:val="C524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18299C"/>
    <w:multiLevelType w:val="hybridMultilevel"/>
    <w:tmpl w:val="EEF6D2E4"/>
    <w:lvl w:ilvl="0" w:tplc="085639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72DBF"/>
    <w:multiLevelType w:val="hybridMultilevel"/>
    <w:tmpl w:val="6DCE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824CB3"/>
    <w:multiLevelType w:val="hybridMultilevel"/>
    <w:tmpl w:val="5E36AE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F37338"/>
    <w:multiLevelType w:val="hybridMultilevel"/>
    <w:tmpl w:val="F0EE5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42"/>
  </w:num>
  <w:num w:numId="3">
    <w:abstractNumId w:val="10"/>
  </w:num>
  <w:num w:numId="4">
    <w:abstractNumId w:val="33"/>
  </w:num>
  <w:num w:numId="5">
    <w:abstractNumId w:val="32"/>
  </w:num>
  <w:num w:numId="6">
    <w:abstractNumId w:val="3"/>
  </w:num>
  <w:num w:numId="7">
    <w:abstractNumId w:val="40"/>
  </w:num>
  <w:num w:numId="8">
    <w:abstractNumId w:val="7"/>
  </w:num>
  <w:num w:numId="9">
    <w:abstractNumId w:val="19"/>
  </w:num>
  <w:num w:numId="10">
    <w:abstractNumId w:val="39"/>
  </w:num>
  <w:num w:numId="11">
    <w:abstractNumId w:val="21"/>
  </w:num>
  <w:num w:numId="12">
    <w:abstractNumId w:val="8"/>
  </w:num>
  <w:num w:numId="13">
    <w:abstractNumId w:val="2"/>
  </w:num>
  <w:num w:numId="14">
    <w:abstractNumId w:val="23"/>
  </w:num>
  <w:num w:numId="15">
    <w:abstractNumId w:val="38"/>
  </w:num>
  <w:num w:numId="16">
    <w:abstractNumId w:val="35"/>
  </w:num>
  <w:num w:numId="17">
    <w:abstractNumId w:val="31"/>
  </w:num>
  <w:num w:numId="18">
    <w:abstractNumId w:val="17"/>
  </w:num>
  <w:num w:numId="19">
    <w:abstractNumId w:val="16"/>
  </w:num>
  <w:num w:numId="20">
    <w:abstractNumId w:val="9"/>
  </w:num>
  <w:num w:numId="21">
    <w:abstractNumId w:val="13"/>
  </w:num>
  <w:num w:numId="22">
    <w:abstractNumId w:val="12"/>
  </w:num>
  <w:num w:numId="23">
    <w:abstractNumId w:val="0"/>
  </w:num>
  <w:num w:numId="24">
    <w:abstractNumId w:val="6"/>
  </w:num>
  <w:num w:numId="25">
    <w:abstractNumId w:val="30"/>
  </w:num>
  <w:num w:numId="26">
    <w:abstractNumId w:val="5"/>
  </w:num>
  <w:num w:numId="27">
    <w:abstractNumId w:val="44"/>
  </w:num>
  <w:num w:numId="28">
    <w:abstractNumId w:val="22"/>
  </w:num>
  <w:num w:numId="29">
    <w:abstractNumId w:val="28"/>
  </w:num>
  <w:num w:numId="30">
    <w:abstractNumId w:val="4"/>
  </w:num>
  <w:num w:numId="31">
    <w:abstractNumId w:val="15"/>
  </w:num>
  <w:num w:numId="32">
    <w:abstractNumId w:val="29"/>
  </w:num>
  <w:num w:numId="33">
    <w:abstractNumId w:val="27"/>
  </w:num>
  <w:num w:numId="34">
    <w:abstractNumId w:val="26"/>
  </w:num>
  <w:num w:numId="35">
    <w:abstractNumId w:val="36"/>
  </w:num>
  <w:num w:numId="36">
    <w:abstractNumId w:val="37"/>
  </w:num>
  <w:num w:numId="37">
    <w:abstractNumId w:val="1"/>
  </w:num>
  <w:num w:numId="38">
    <w:abstractNumId w:val="41"/>
  </w:num>
  <w:num w:numId="39">
    <w:abstractNumId w:val="34"/>
  </w:num>
  <w:num w:numId="40">
    <w:abstractNumId w:val="45"/>
  </w:num>
  <w:num w:numId="41">
    <w:abstractNumId w:val="43"/>
  </w:num>
  <w:num w:numId="42">
    <w:abstractNumId w:val="20"/>
  </w:num>
  <w:num w:numId="43">
    <w:abstractNumId w:val="25"/>
  </w:num>
  <w:num w:numId="44">
    <w:abstractNumId w:val="11"/>
  </w:num>
  <w:num w:numId="45">
    <w:abstractNumId w:val="14"/>
  </w:num>
  <w:num w:numId="46">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31"/>
    <w:rsid w:val="0000552C"/>
    <w:rsid w:val="0001072B"/>
    <w:rsid w:val="000229D7"/>
    <w:rsid w:val="00026DBA"/>
    <w:rsid w:val="0002753F"/>
    <w:rsid w:val="00044679"/>
    <w:rsid w:val="00044848"/>
    <w:rsid w:val="00055239"/>
    <w:rsid w:val="00072EF6"/>
    <w:rsid w:val="00097D62"/>
    <w:rsid w:val="000A1806"/>
    <w:rsid w:val="000A3D77"/>
    <w:rsid w:val="000B1208"/>
    <w:rsid w:val="000B2839"/>
    <w:rsid w:val="000B4FC5"/>
    <w:rsid w:val="000C0BB3"/>
    <w:rsid w:val="000C0F42"/>
    <w:rsid w:val="000C2FF5"/>
    <w:rsid w:val="000E3A73"/>
    <w:rsid w:val="000E5467"/>
    <w:rsid w:val="000F3835"/>
    <w:rsid w:val="000F6369"/>
    <w:rsid w:val="00103D1C"/>
    <w:rsid w:val="00114441"/>
    <w:rsid w:val="00120F6F"/>
    <w:rsid w:val="0015373C"/>
    <w:rsid w:val="0016318D"/>
    <w:rsid w:val="0016520D"/>
    <w:rsid w:val="001668DE"/>
    <w:rsid w:val="00184468"/>
    <w:rsid w:val="001A6FDA"/>
    <w:rsid w:val="001B734D"/>
    <w:rsid w:val="001B7789"/>
    <w:rsid w:val="001D166E"/>
    <w:rsid w:val="001D2383"/>
    <w:rsid w:val="001D3540"/>
    <w:rsid w:val="001D6025"/>
    <w:rsid w:val="001E171D"/>
    <w:rsid w:val="001E2391"/>
    <w:rsid w:val="001E55E0"/>
    <w:rsid w:val="001F4798"/>
    <w:rsid w:val="001F5BC9"/>
    <w:rsid w:val="00223607"/>
    <w:rsid w:val="00241884"/>
    <w:rsid w:val="00245150"/>
    <w:rsid w:val="00250CDE"/>
    <w:rsid w:val="00253AC5"/>
    <w:rsid w:val="00260689"/>
    <w:rsid w:val="00280B6C"/>
    <w:rsid w:val="00285388"/>
    <w:rsid w:val="00286BBF"/>
    <w:rsid w:val="002B78BF"/>
    <w:rsid w:val="002D321C"/>
    <w:rsid w:val="002E0086"/>
    <w:rsid w:val="002E6D9D"/>
    <w:rsid w:val="002E7C83"/>
    <w:rsid w:val="003079DE"/>
    <w:rsid w:val="00312171"/>
    <w:rsid w:val="0033785A"/>
    <w:rsid w:val="00370260"/>
    <w:rsid w:val="003758AE"/>
    <w:rsid w:val="0038688C"/>
    <w:rsid w:val="00387F6E"/>
    <w:rsid w:val="003968C9"/>
    <w:rsid w:val="003A0AA3"/>
    <w:rsid w:val="003B0534"/>
    <w:rsid w:val="003C12E3"/>
    <w:rsid w:val="003C3359"/>
    <w:rsid w:val="003C4051"/>
    <w:rsid w:val="003C4AF9"/>
    <w:rsid w:val="003D1372"/>
    <w:rsid w:val="003D1E81"/>
    <w:rsid w:val="003F4EE5"/>
    <w:rsid w:val="00401386"/>
    <w:rsid w:val="0040642B"/>
    <w:rsid w:val="004217B4"/>
    <w:rsid w:val="00427D93"/>
    <w:rsid w:val="00435629"/>
    <w:rsid w:val="0044055C"/>
    <w:rsid w:val="00442778"/>
    <w:rsid w:val="00443CA6"/>
    <w:rsid w:val="0045008D"/>
    <w:rsid w:val="004537BC"/>
    <w:rsid w:val="00466066"/>
    <w:rsid w:val="0047060A"/>
    <w:rsid w:val="0047456A"/>
    <w:rsid w:val="0047791C"/>
    <w:rsid w:val="00480BFF"/>
    <w:rsid w:val="00484B22"/>
    <w:rsid w:val="004B0501"/>
    <w:rsid w:val="004C6700"/>
    <w:rsid w:val="004D6C46"/>
    <w:rsid w:val="004F2764"/>
    <w:rsid w:val="004F4EE3"/>
    <w:rsid w:val="00521B47"/>
    <w:rsid w:val="005309B7"/>
    <w:rsid w:val="00534AE4"/>
    <w:rsid w:val="00535138"/>
    <w:rsid w:val="0055061A"/>
    <w:rsid w:val="005660CE"/>
    <w:rsid w:val="005724CA"/>
    <w:rsid w:val="00582573"/>
    <w:rsid w:val="005911A9"/>
    <w:rsid w:val="005971B5"/>
    <w:rsid w:val="005A5927"/>
    <w:rsid w:val="005B7B5A"/>
    <w:rsid w:val="005C1A30"/>
    <w:rsid w:val="005C7A59"/>
    <w:rsid w:val="005D299F"/>
    <w:rsid w:val="005F7155"/>
    <w:rsid w:val="006065F5"/>
    <w:rsid w:val="0060763C"/>
    <w:rsid w:val="00627EBB"/>
    <w:rsid w:val="00630F21"/>
    <w:rsid w:val="0063452F"/>
    <w:rsid w:val="00636D75"/>
    <w:rsid w:val="00643666"/>
    <w:rsid w:val="006802FC"/>
    <w:rsid w:val="00681D25"/>
    <w:rsid w:val="006A5924"/>
    <w:rsid w:val="006B07B0"/>
    <w:rsid w:val="006C7094"/>
    <w:rsid w:val="006D70EE"/>
    <w:rsid w:val="006F03A4"/>
    <w:rsid w:val="006F48EB"/>
    <w:rsid w:val="007234C7"/>
    <w:rsid w:val="0073303F"/>
    <w:rsid w:val="0073795E"/>
    <w:rsid w:val="0075036A"/>
    <w:rsid w:val="007533A8"/>
    <w:rsid w:val="00765D59"/>
    <w:rsid w:val="007754B8"/>
    <w:rsid w:val="007815C0"/>
    <w:rsid w:val="0079780F"/>
    <w:rsid w:val="007A1088"/>
    <w:rsid w:val="007A13DF"/>
    <w:rsid w:val="007B046D"/>
    <w:rsid w:val="007B72B0"/>
    <w:rsid w:val="007E187B"/>
    <w:rsid w:val="007E5759"/>
    <w:rsid w:val="007F4540"/>
    <w:rsid w:val="007F7193"/>
    <w:rsid w:val="00805D44"/>
    <w:rsid w:val="008253B4"/>
    <w:rsid w:val="00830B8B"/>
    <w:rsid w:val="00833E09"/>
    <w:rsid w:val="0083520B"/>
    <w:rsid w:val="00841BB5"/>
    <w:rsid w:val="00844CCE"/>
    <w:rsid w:val="00850638"/>
    <w:rsid w:val="00855945"/>
    <w:rsid w:val="0087295C"/>
    <w:rsid w:val="008908F9"/>
    <w:rsid w:val="008A557E"/>
    <w:rsid w:val="008B07D6"/>
    <w:rsid w:val="008D59FE"/>
    <w:rsid w:val="008D68C7"/>
    <w:rsid w:val="008E15F2"/>
    <w:rsid w:val="008E4ADC"/>
    <w:rsid w:val="00903500"/>
    <w:rsid w:val="00910E39"/>
    <w:rsid w:val="00921ED9"/>
    <w:rsid w:val="0092335B"/>
    <w:rsid w:val="00930D0F"/>
    <w:rsid w:val="009310BA"/>
    <w:rsid w:val="00933056"/>
    <w:rsid w:val="00937BAF"/>
    <w:rsid w:val="00945C23"/>
    <w:rsid w:val="00956277"/>
    <w:rsid w:val="0096128C"/>
    <w:rsid w:val="00963EFE"/>
    <w:rsid w:val="00972D12"/>
    <w:rsid w:val="009867C5"/>
    <w:rsid w:val="00987A4F"/>
    <w:rsid w:val="009A2F65"/>
    <w:rsid w:val="009B3F4D"/>
    <w:rsid w:val="009B4447"/>
    <w:rsid w:val="009C0BDA"/>
    <w:rsid w:val="009D62C1"/>
    <w:rsid w:val="009E00A9"/>
    <w:rsid w:val="009F3D66"/>
    <w:rsid w:val="009F4718"/>
    <w:rsid w:val="009F5A4D"/>
    <w:rsid w:val="00A07836"/>
    <w:rsid w:val="00A16767"/>
    <w:rsid w:val="00A443A4"/>
    <w:rsid w:val="00A55FE7"/>
    <w:rsid w:val="00A6135E"/>
    <w:rsid w:val="00A61A89"/>
    <w:rsid w:val="00A90F39"/>
    <w:rsid w:val="00A91E5E"/>
    <w:rsid w:val="00AB1C79"/>
    <w:rsid w:val="00AC041B"/>
    <w:rsid w:val="00AD324D"/>
    <w:rsid w:val="00AD6695"/>
    <w:rsid w:val="00AE6B94"/>
    <w:rsid w:val="00AF2843"/>
    <w:rsid w:val="00B06391"/>
    <w:rsid w:val="00B20E08"/>
    <w:rsid w:val="00B256C2"/>
    <w:rsid w:val="00B30C23"/>
    <w:rsid w:val="00B44702"/>
    <w:rsid w:val="00B628D5"/>
    <w:rsid w:val="00B64908"/>
    <w:rsid w:val="00B84E89"/>
    <w:rsid w:val="00B966EE"/>
    <w:rsid w:val="00BA2EC7"/>
    <w:rsid w:val="00BA3931"/>
    <w:rsid w:val="00BA3CDD"/>
    <w:rsid w:val="00BA51AA"/>
    <w:rsid w:val="00BB35BD"/>
    <w:rsid w:val="00BB4190"/>
    <w:rsid w:val="00BD3A59"/>
    <w:rsid w:val="00BD74FF"/>
    <w:rsid w:val="00BF34E4"/>
    <w:rsid w:val="00C01F73"/>
    <w:rsid w:val="00C109C3"/>
    <w:rsid w:val="00C27563"/>
    <w:rsid w:val="00C30A2B"/>
    <w:rsid w:val="00C4031B"/>
    <w:rsid w:val="00C4279B"/>
    <w:rsid w:val="00C513BF"/>
    <w:rsid w:val="00C56C9D"/>
    <w:rsid w:val="00C75946"/>
    <w:rsid w:val="00C80812"/>
    <w:rsid w:val="00C84DF7"/>
    <w:rsid w:val="00C90D0A"/>
    <w:rsid w:val="00C92AFD"/>
    <w:rsid w:val="00CA5D7E"/>
    <w:rsid w:val="00CA7435"/>
    <w:rsid w:val="00CB0551"/>
    <w:rsid w:val="00CC5EB0"/>
    <w:rsid w:val="00CD0A12"/>
    <w:rsid w:val="00D01327"/>
    <w:rsid w:val="00D1103A"/>
    <w:rsid w:val="00D149C1"/>
    <w:rsid w:val="00D15E9E"/>
    <w:rsid w:val="00D21475"/>
    <w:rsid w:val="00D4693F"/>
    <w:rsid w:val="00D47168"/>
    <w:rsid w:val="00D47733"/>
    <w:rsid w:val="00D54E2D"/>
    <w:rsid w:val="00D56B4D"/>
    <w:rsid w:val="00D60B6B"/>
    <w:rsid w:val="00D724CB"/>
    <w:rsid w:val="00D802D4"/>
    <w:rsid w:val="00D813E2"/>
    <w:rsid w:val="00DC0E45"/>
    <w:rsid w:val="00DC7DF8"/>
    <w:rsid w:val="00DD43C9"/>
    <w:rsid w:val="00E0237D"/>
    <w:rsid w:val="00E05E44"/>
    <w:rsid w:val="00E07F80"/>
    <w:rsid w:val="00E15F1A"/>
    <w:rsid w:val="00E16B0A"/>
    <w:rsid w:val="00E21F43"/>
    <w:rsid w:val="00E21F79"/>
    <w:rsid w:val="00E35D24"/>
    <w:rsid w:val="00E41C22"/>
    <w:rsid w:val="00E4605F"/>
    <w:rsid w:val="00E71838"/>
    <w:rsid w:val="00E7759A"/>
    <w:rsid w:val="00E96392"/>
    <w:rsid w:val="00E976D4"/>
    <w:rsid w:val="00EA602A"/>
    <w:rsid w:val="00EB675D"/>
    <w:rsid w:val="00EE3376"/>
    <w:rsid w:val="00EF42B2"/>
    <w:rsid w:val="00EF626B"/>
    <w:rsid w:val="00F023A2"/>
    <w:rsid w:val="00F05569"/>
    <w:rsid w:val="00F13E52"/>
    <w:rsid w:val="00F165C1"/>
    <w:rsid w:val="00F16AE3"/>
    <w:rsid w:val="00F16C77"/>
    <w:rsid w:val="00F33935"/>
    <w:rsid w:val="00F4287F"/>
    <w:rsid w:val="00F429DF"/>
    <w:rsid w:val="00F44A37"/>
    <w:rsid w:val="00F474E8"/>
    <w:rsid w:val="00F5271D"/>
    <w:rsid w:val="00F636B9"/>
    <w:rsid w:val="00F84EE2"/>
    <w:rsid w:val="00F87469"/>
    <w:rsid w:val="00F93BC8"/>
    <w:rsid w:val="00F93C4F"/>
    <w:rsid w:val="00F95495"/>
    <w:rsid w:val="00FA3FE8"/>
    <w:rsid w:val="00FB0CF7"/>
    <w:rsid w:val="00FB65F7"/>
    <w:rsid w:val="00FC2802"/>
    <w:rsid w:val="00FC4328"/>
    <w:rsid w:val="00FC76FF"/>
    <w:rsid w:val="00FE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598AF"/>
  <w15:docId w15:val="{E9EFACE4-5009-42C5-93FA-D9525F42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E9E"/>
    <w:rPr>
      <w:color w:val="0000FF"/>
      <w:u w:val="single"/>
    </w:rPr>
  </w:style>
  <w:style w:type="paragraph" w:styleId="ListParagraph">
    <w:name w:val="List Paragraph"/>
    <w:basedOn w:val="Normal"/>
    <w:uiPriority w:val="34"/>
    <w:qFormat/>
    <w:rsid w:val="00223607"/>
    <w:pPr>
      <w:ind w:left="720"/>
      <w:contextualSpacing/>
    </w:pPr>
  </w:style>
  <w:style w:type="paragraph" w:styleId="BalloonText">
    <w:name w:val="Balloon Text"/>
    <w:basedOn w:val="Normal"/>
    <w:link w:val="BalloonTextChar"/>
    <w:rsid w:val="00A90F39"/>
    <w:rPr>
      <w:rFonts w:ascii="Tahoma" w:hAnsi="Tahoma" w:cs="Tahoma"/>
      <w:sz w:val="16"/>
      <w:szCs w:val="16"/>
    </w:rPr>
  </w:style>
  <w:style w:type="character" w:customStyle="1" w:styleId="BalloonTextChar">
    <w:name w:val="Balloon Text Char"/>
    <w:basedOn w:val="DefaultParagraphFont"/>
    <w:link w:val="BalloonText"/>
    <w:rsid w:val="00A90F39"/>
    <w:rPr>
      <w:rFonts w:ascii="Tahoma" w:hAnsi="Tahoma" w:cs="Tahoma"/>
      <w:sz w:val="16"/>
      <w:szCs w:val="16"/>
    </w:rPr>
  </w:style>
  <w:style w:type="paragraph" w:styleId="Header">
    <w:name w:val="header"/>
    <w:basedOn w:val="Normal"/>
    <w:link w:val="HeaderChar"/>
    <w:rsid w:val="000C0BB3"/>
    <w:pPr>
      <w:tabs>
        <w:tab w:val="center" w:pos="4680"/>
        <w:tab w:val="right" w:pos="9360"/>
      </w:tabs>
    </w:pPr>
  </w:style>
  <w:style w:type="character" w:customStyle="1" w:styleId="HeaderChar">
    <w:name w:val="Header Char"/>
    <w:basedOn w:val="DefaultParagraphFont"/>
    <w:link w:val="Header"/>
    <w:rsid w:val="000C0BB3"/>
    <w:rPr>
      <w:sz w:val="24"/>
      <w:szCs w:val="24"/>
    </w:rPr>
  </w:style>
  <w:style w:type="paragraph" w:styleId="Footer">
    <w:name w:val="footer"/>
    <w:basedOn w:val="Normal"/>
    <w:link w:val="FooterChar"/>
    <w:uiPriority w:val="99"/>
    <w:rsid w:val="000C0BB3"/>
    <w:pPr>
      <w:tabs>
        <w:tab w:val="center" w:pos="4680"/>
        <w:tab w:val="right" w:pos="9360"/>
      </w:tabs>
    </w:pPr>
  </w:style>
  <w:style w:type="character" w:customStyle="1" w:styleId="FooterChar">
    <w:name w:val="Footer Char"/>
    <w:basedOn w:val="DefaultParagraphFont"/>
    <w:link w:val="Footer"/>
    <w:uiPriority w:val="99"/>
    <w:rsid w:val="000C0BB3"/>
    <w:rPr>
      <w:sz w:val="24"/>
      <w:szCs w:val="24"/>
    </w:rPr>
  </w:style>
  <w:style w:type="paragraph" w:customStyle="1" w:styleId="538552DCBB0F4C4BB087ED922D6A6322">
    <w:name w:val="538552DCBB0F4C4BB087ED922D6A6322"/>
    <w:rsid w:val="000C0BB3"/>
    <w:pPr>
      <w:spacing w:after="200" w:line="276" w:lineRule="auto"/>
    </w:pPr>
    <w:rPr>
      <w:rFonts w:asciiTheme="minorHAnsi" w:eastAsiaTheme="minorEastAsia" w:hAnsiTheme="minorHAnsi" w:cstheme="minorBidi"/>
      <w:sz w:val="22"/>
      <w:szCs w:val="22"/>
      <w:lang w:eastAsia="ja-JP"/>
    </w:rPr>
  </w:style>
  <w:style w:type="paragraph" w:styleId="BodyText">
    <w:name w:val="Body Text"/>
    <w:basedOn w:val="Normal"/>
    <w:link w:val="BodyTextChar"/>
    <w:uiPriority w:val="1"/>
    <w:qFormat/>
    <w:rsid w:val="00443CA6"/>
    <w:pPr>
      <w:widowControl w:val="0"/>
      <w:ind w:left="820" w:hanging="360"/>
    </w:pPr>
    <w:rPr>
      <w:rFonts w:cstheme="minorBidi"/>
    </w:rPr>
  </w:style>
  <w:style w:type="character" w:customStyle="1" w:styleId="BodyTextChar">
    <w:name w:val="Body Text Char"/>
    <w:basedOn w:val="DefaultParagraphFont"/>
    <w:link w:val="BodyText"/>
    <w:uiPriority w:val="1"/>
    <w:rsid w:val="00443CA6"/>
    <w:rPr>
      <w:rFonts w:cstheme="minorBidi"/>
      <w:sz w:val="24"/>
      <w:szCs w:val="24"/>
    </w:rPr>
  </w:style>
  <w:style w:type="paragraph" w:customStyle="1" w:styleId="gmail-m-4182985692539695576msolistparagraph">
    <w:name w:val="gmail-m_-4182985692539695576msolistparagraph"/>
    <w:basedOn w:val="Normal"/>
    <w:rsid w:val="000A3D77"/>
    <w:pPr>
      <w:spacing w:before="100" w:beforeAutospacing="1" w:after="100" w:afterAutospacing="1"/>
    </w:pPr>
    <w:rPr>
      <w:rFonts w:ascii="Calibri" w:eastAsiaTheme="minorHAnsi" w:hAnsi="Calibri" w:cs="Calibri"/>
      <w:sz w:val="22"/>
      <w:szCs w:val="22"/>
    </w:rPr>
  </w:style>
  <w:style w:type="character" w:customStyle="1" w:styleId="gmail-m-4182985692539695576spelle">
    <w:name w:val="gmail-m_-4182985692539695576spelle"/>
    <w:basedOn w:val="DefaultParagraphFont"/>
    <w:rsid w:val="000A3D77"/>
  </w:style>
  <w:style w:type="character" w:customStyle="1" w:styleId="gmail-m-4182985692539695576gmail-m2134773672464668764gmail-m1742293227852490032gmail-m-4011992959653799424gmaildefault">
    <w:name w:val="gmail-m_-4182985692539695576gmail-m2134773672464668764gmail-m1742293227852490032gmail-m-4011992959653799424gmaildefault"/>
    <w:basedOn w:val="DefaultParagraphFont"/>
    <w:rsid w:val="000A3D77"/>
  </w:style>
  <w:style w:type="paragraph" w:customStyle="1" w:styleId="gmail-m-2505938329830105772msolistparagraph">
    <w:name w:val="gmail-m_-2505938329830105772msolistparagraph"/>
    <w:basedOn w:val="Normal"/>
    <w:rsid w:val="009D62C1"/>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F95495"/>
    <w:rPr>
      <w:color w:val="605E5C"/>
      <w:shd w:val="clear" w:color="auto" w:fill="E1DFDD"/>
    </w:rPr>
  </w:style>
  <w:style w:type="character" w:styleId="FollowedHyperlink">
    <w:name w:val="FollowedHyperlink"/>
    <w:basedOn w:val="DefaultParagraphFont"/>
    <w:semiHidden/>
    <w:unhideWhenUsed/>
    <w:rsid w:val="003968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3419">
      <w:bodyDiv w:val="1"/>
      <w:marLeft w:val="0"/>
      <w:marRight w:val="0"/>
      <w:marTop w:val="0"/>
      <w:marBottom w:val="0"/>
      <w:divBdr>
        <w:top w:val="none" w:sz="0" w:space="0" w:color="auto"/>
        <w:left w:val="none" w:sz="0" w:space="0" w:color="auto"/>
        <w:bottom w:val="none" w:sz="0" w:space="0" w:color="auto"/>
        <w:right w:val="none" w:sz="0" w:space="0" w:color="auto"/>
      </w:divBdr>
    </w:div>
    <w:div w:id="43794202">
      <w:bodyDiv w:val="1"/>
      <w:marLeft w:val="0"/>
      <w:marRight w:val="0"/>
      <w:marTop w:val="0"/>
      <w:marBottom w:val="0"/>
      <w:divBdr>
        <w:top w:val="none" w:sz="0" w:space="0" w:color="auto"/>
        <w:left w:val="none" w:sz="0" w:space="0" w:color="auto"/>
        <w:bottom w:val="none" w:sz="0" w:space="0" w:color="auto"/>
        <w:right w:val="none" w:sz="0" w:space="0" w:color="auto"/>
      </w:divBdr>
    </w:div>
    <w:div w:id="66850544">
      <w:bodyDiv w:val="1"/>
      <w:marLeft w:val="0"/>
      <w:marRight w:val="0"/>
      <w:marTop w:val="0"/>
      <w:marBottom w:val="0"/>
      <w:divBdr>
        <w:top w:val="none" w:sz="0" w:space="0" w:color="auto"/>
        <w:left w:val="none" w:sz="0" w:space="0" w:color="auto"/>
        <w:bottom w:val="none" w:sz="0" w:space="0" w:color="auto"/>
        <w:right w:val="none" w:sz="0" w:space="0" w:color="auto"/>
      </w:divBdr>
    </w:div>
    <w:div w:id="81073178">
      <w:bodyDiv w:val="1"/>
      <w:marLeft w:val="0"/>
      <w:marRight w:val="0"/>
      <w:marTop w:val="0"/>
      <w:marBottom w:val="0"/>
      <w:divBdr>
        <w:top w:val="none" w:sz="0" w:space="0" w:color="auto"/>
        <w:left w:val="none" w:sz="0" w:space="0" w:color="auto"/>
        <w:bottom w:val="none" w:sz="0" w:space="0" w:color="auto"/>
        <w:right w:val="none" w:sz="0" w:space="0" w:color="auto"/>
      </w:divBdr>
    </w:div>
    <w:div w:id="124470025">
      <w:bodyDiv w:val="1"/>
      <w:marLeft w:val="0"/>
      <w:marRight w:val="0"/>
      <w:marTop w:val="0"/>
      <w:marBottom w:val="0"/>
      <w:divBdr>
        <w:top w:val="none" w:sz="0" w:space="0" w:color="auto"/>
        <w:left w:val="none" w:sz="0" w:space="0" w:color="auto"/>
        <w:bottom w:val="none" w:sz="0" w:space="0" w:color="auto"/>
        <w:right w:val="none" w:sz="0" w:space="0" w:color="auto"/>
      </w:divBdr>
    </w:div>
    <w:div w:id="186867686">
      <w:bodyDiv w:val="1"/>
      <w:marLeft w:val="0"/>
      <w:marRight w:val="0"/>
      <w:marTop w:val="0"/>
      <w:marBottom w:val="0"/>
      <w:divBdr>
        <w:top w:val="none" w:sz="0" w:space="0" w:color="auto"/>
        <w:left w:val="none" w:sz="0" w:space="0" w:color="auto"/>
        <w:bottom w:val="none" w:sz="0" w:space="0" w:color="auto"/>
        <w:right w:val="none" w:sz="0" w:space="0" w:color="auto"/>
      </w:divBdr>
    </w:div>
    <w:div w:id="257175783">
      <w:bodyDiv w:val="1"/>
      <w:marLeft w:val="0"/>
      <w:marRight w:val="0"/>
      <w:marTop w:val="0"/>
      <w:marBottom w:val="0"/>
      <w:divBdr>
        <w:top w:val="none" w:sz="0" w:space="0" w:color="auto"/>
        <w:left w:val="none" w:sz="0" w:space="0" w:color="auto"/>
        <w:bottom w:val="none" w:sz="0" w:space="0" w:color="auto"/>
        <w:right w:val="none" w:sz="0" w:space="0" w:color="auto"/>
      </w:divBdr>
    </w:div>
    <w:div w:id="307129746">
      <w:bodyDiv w:val="1"/>
      <w:marLeft w:val="0"/>
      <w:marRight w:val="0"/>
      <w:marTop w:val="0"/>
      <w:marBottom w:val="0"/>
      <w:divBdr>
        <w:top w:val="none" w:sz="0" w:space="0" w:color="auto"/>
        <w:left w:val="none" w:sz="0" w:space="0" w:color="auto"/>
        <w:bottom w:val="none" w:sz="0" w:space="0" w:color="auto"/>
        <w:right w:val="none" w:sz="0" w:space="0" w:color="auto"/>
      </w:divBdr>
    </w:div>
    <w:div w:id="435180301">
      <w:bodyDiv w:val="1"/>
      <w:marLeft w:val="0"/>
      <w:marRight w:val="0"/>
      <w:marTop w:val="0"/>
      <w:marBottom w:val="0"/>
      <w:divBdr>
        <w:top w:val="none" w:sz="0" w:space="0" w:color="auto"/>
        <w:left w:val="none" w:sz="0" w:space="0" w:color="auto"/>
        <w:bottom w:val="none" w:sz="0" w:space="0" w:color="auto"/>
        <w:right w:val="none" w:sz="0" w:space="0" w:color="auto"/>
      </w:divBdr>
      <w:divsChild>
        <w:div w:id="653410019">
          <w:marLeft w:val="547"/>
          <w:marRight w:val="0"/>
          <w:marTop w:val="0"/>
          <w:marBottom w:val="0"/>
          <w:divBdr>
            <w:top w:val="none" w:sz="0" w:space="0" w:color="auto"/>
            <w:left w:val="none" w:sz="0" w:space="0" w:color="auto"/>
            <w:bottom w:val="none" w:sz="0" w:space="0" w:color="auto"/>
            <w:right w:val="none" w:sz="0" w:space="0" w:color="auto"/>
          </w:divBdr>
        </w:div>
      </w:divsChild>
    </w:div>
    <w:div w:id="491144823">
      <w:bodyDiv w:val="1"/>
      <w:marLeft w:val="0"/>
      <w:marRight w:val="0"/>
      <w:marTop w:val="0"/>
      <w:marBottom w:val="0"/>
      <w:divBdr>
        <w:top w:val="none" w:sz="0" w:space="0" w:color="auto"/>
        <w:left w:val="none" w:sz="0" w:space="0" w:color="auto"/>
        <w:bottom w:val="none" w:sz="0" w:space="0" w:color="auto"/>
        <w:right w:val="none" w:sz="0" w:space="0" w:color="auto"/>
      </w:divBdr>
    </w:div>
    <w:div w:id="569073131">
      <w:bodyDiv w:val="1"/>
      <w:marLeft w:val="0"/>
      <w:marRight w:val="0"/>
      <w:marTop w:val="0"/>
      <w:marBottom w:val="0"/>
      <w:divBdr>
        <w:top w:val="none" w:sz="0" w:space="0" w:color="auto"/>
        <w:left w:val="none" w:sz="0" w:space="0" w:color="auto"/>
        <w:bottom w:val="none" w:sz="0" w:space="0" w:color="auto"/>
        <w:right w:val="none" w:sz="0" w:space="0" w:color="auto"/>
      </w:divBdr>
    </w:div>
    <w:div w:id="593830667">
      <w:bodyDiv w:val="1"/>
      <w:marLeft w:val="0"/>
      <w:marRight w:val="0"/>
      <w:marTop w:val="0"/>
      <w:marBottom w:val="0"/>
      <w:divBdr>
        <w:top w:val="none" w:sz="0" w:space="0" w:color="auto"/>
        <w:left w:val="none" w:sz="0" w:space="0" w:color="auto"/>
        <w:bottom w:val="none" w:sz="0" w:space="0" w:color="auto"/>
        <w:right w:val="none" w:sz="0" w:space="0" w:color="auto"/>
      </w:divBdr>
    </w:div>
    <w:div w:id="627782070">
      <w:bodyDiv w:val="1"/>
      <w:marLeft w:val="0"/>
      <w:marRight w:val="0"/>
      <w:marTop w:val="0"/>
      <w:marBottom w:val="0"/>
      <w:divBdr>
        <w:top w:val="none" w:sz="0" w:space="0" w:color="auto"/>
        <w:left w:val="none" w:sz="0" w:space="0" w:color="auto"/>
        <w:bottom w:val="none" w:sz="0" w:space="0" w:color="auto"/>
        <w:right w:val="none" w:sz="0" w:space="0" w:color="auto"/>
      </w:divBdr>
    </w:div>
    <w:div w:id="643241944">
      <w:bodyDiv w:val="1"/>
      <w:marLeft w:val="0"/>
      <w:marRight w:val="0"/>
      <w:marTop w:val="0"/>
      <w:marBottom w:val="0"/>
      <w:divBdr>
        <w:top w:val="none" w:sz="0" w:space="0" w:color="auto"/>
        <w:left w:val="none" w:sz="0" w:space="0" w:color="auto"/>
        <w:bottom w:val="none" w:sz="0" w:space="0" w:color="auto"/>
        <w:right w:val="none" w:sz="0" w:space="0" w:color="auto"/>
      </w:divBdr>
    </w:div>
    <w:div w:id="704016717">
      <w:bodyDiv w:val="1"/>
      <w:marLeft w:val="0"/>
      <w:marRight w:val="0"/>
      <w:marTop w:val="0"/>
      <w:marBottom w:val="0"/>
      <w:divBdr>
        <w:top w:val="none" w:sz="0" w:space="0" w:color="auto"/>
        <w:left w:val="none" w:sz="0" w:space="0" w:color="auto"/>
        <w:bottom w:val="none" w:sz="0" w:space="0" w:color="auto"/>
        <w:right w:val="none" w:sz="0" w:space="0" w:color="auto"/>
      </w:divBdr>
    </w:div>
    <w:div w:id="729810811">
      <w:bodyDiv w:val="1"/>
      <w:marLeft w:val="0"/>
      <w:marRight w:val="0"/>
      <w:marTop w:val="0"/>
      <w:marBottom w:val="0"/>
      <w:divBdr>
        <w:top w:val="none" w:sz="0" w:space="0" w:color="auto"/>
        <w:left w:val="none" w:sz="0" w:space="0" w:color="auto"/>
        <w:bottom w:val="none" w:sz="0" w:space="0" w:color="auto"/>
        <w:right w:val="none" w:sz="0" w:space="0" w:color="auto"/>
      </w:divBdr>
    </w:div>
    <w:div w:id="792332002">
      <w:bodyDiv w:val="1"/>
      <w:marLeft w:val="0"/>
      <w:marRight w:val="0"/>
      <w:marTop w:val="0"/>
      <w:marBottom w:val="0"/>
      <w:divBdr>
        <w:top w:val="none" w:sz="0" w:space="0" w:color="auto"/>
        <w:left w:val="none" w:sz="0" w:space="0" w:color="auto"/>
        <w:bottom w:val="none" w:sz="0" w:space="0" w:color="auto"/>
        <w:right w:val="none" w:sz="0" w:space="0" w:color="auto"/>
      </w:divBdr>
    </w:div>
    <w:div w:id="872501456">
      <w:bodyDiv w:val="1"/>
      <w:marLeft w:val="0"/>
      <w:marRight w:val="0"/>
      <w:marTop w:val="0"/>
      <w:marBottom w:val="0"/>
      <w:divBdr>
        <w:top w:val="none" w:sz="0" w:space="0" w:color="auto"/>
        <w:left w:val="none" w:sz="0" w:space="0" w:color="auto"/>
        <w:bottom w:val="none" w:sz="0" w:space="0" w:color="auto"/>
        <w:right w:val="none" w:sz="0" w:space="0" w:color="auto"/>
      </w:divBdr>
    </w:div>
    <w:div w:id="1011881914">
      <w:bodyDiv w:val="1"/>
      <w:marLeft w:val="0"/>
      <w:marRight w:val="0"/>
      <w:marTop w:val="0"/>
      <w:marBottom w:val="0"/>
      <w:divBdr>
        <w:top w:val="none" w:sz="0" w:space="0" w:color="auto"/>
        <w:left w:val="none" w:sz="0" w:space="0" w:color="auto"/>
        <w:bottom w:val="none" w:sz="0" w:space="0" w:color="auto"/>
        <w:right w:val="none" w:sz="0" w:space="0" w:color="auto"/>
      </w:divBdr>
    </w:div>
    <w:div w:id="1017193242">
      <w:bodyDiv w:val="1"/>
      <w:marLeft w:val="0"/>
      <w:marRight w:val="0"/>
      <w:marTop w:val="0"/>
      <w:marBottom w:val="0"/>
      <w:divBdr>
        <w:top w:val="none" w:sz="0" w:space="0" w:color="auto"/>
        <w:left w:val="none" w:sz="0" w:space="0" w:color="auto"/>
        <w:bottom w:val="none" w:sz="0" w:space="0" w:color="auto"/>
        <w:right w:val="none" w:sz="0" w:space="0" w:color="auto"/>
      </w:divBdr>
    </w:div>
    <w:div w:id="1215852326">
      <w:bodyDiv w:val="1"/>
      <w:marLeft w:val="0"/>
      <w:marRight w:val="0"/>
      <w:marTop w:val="0"/>
      <w:marBottom w:val="0"/>
      <w:divBdr>
        <w:top w:val="none" w:sz="0" w:space="0" w:color="auto"/>
        <w:left w:val="none" w:sz="0" w:space="0" w:color="auto"/>
        <w:bottom w:val="none" w:sz="0" w:space="0" w:color="auto"/>
        <w:right w:val="none" w:sz="0" w:space="0" w:color="auto"/>
      </w:divBdr>
      <w:divsChild>
        <w:div w:id="1878199276">
          <w:marLeft w:val="0"/>
          <w:marRight w:val="0"/>
          <w:marTop w:val="0"/>
          <w:marBottom w:val="0"/>
          <w:divBdr>
            <w:top w:val="none" w:sz="0" w:space="0" w:color="auto"/>
            <w:left w:val="none" w:sz="0" w:space="0" w:color="auto"/>
            <w:bottom w:val="none" w:sz="0" w:space="0" w:color="auto"/>
            <w:right w:val="none" w:sz="0" w:space="0" w:color="auto"/>
          </w:divBdr>
        </w:div>
      </w:divsChild>
    </w:div>
    <w:div w:id="1235579370">
      <w:bodyDiv w:val="1"/>
      <w:marLeft w:val="0"/>
      <w:marRight w:val="0"/>
      <w:marTop w:val="0"/>
      <w:marBottom w:val="0"/>
      <w:divBdr>
        <w:top w:val="none" w:sz="0" w:space="0" w:color="auto"/>
        <w:left w:val="none" w:sz="0" w:space="0" w:color="auto"/>
        <w:bottom w:val="none" w:sz="0" w:space="0" w:color="auto"/>
        <w:right w:val="none" w:sz="0" w:space="0" w:color="auto"/>
      </w:divBdr>
    </w:div>
    <w:div w:id="1264411167">
      <w:bodyDiv w:val="1"/>
      <w:marLeft w:val="0"/>
      <w:marRight w:val="0"/>
      <w:marTop w:val="0"/>
      <w:marBottom w:val="0"/>
      <w:divBdr>
        <w:top w:val="none" w:sz="0" w:space="0" w:color="auto"/>
        <w:left w:val="none" w:sz="0" w:space="0" w:color="auto"/>
        <w:bottom w:val="none" w:sz="0" w:space="0" w:color="auto"/>
        <w:right w:val="none" w:sz="0" w:space="0" w:color="auto"/>
      </w:divBdr>
    </w:div>
    <w:div w:id="1305232335">
      <w:bodyDiv w:val="1"/>
      <w:marLeft w:val="0"/>
      <w:marRight w:val="0"/>
      <w:marTop w:val="0"/>
      <w:marBottom w:val="0"/>
      <w:divBdr>
        <w:top w:val="none" w:sz="0" w:space="0" w:color="auto"/>
        <w:left w:val="none" w:sz="0" w:space="0" w:color="auto"/>
        <w:bottom w:val="none" w:sz="0" w:space="0" w:color="auto"/>
        <w:right w:val="none" w:sz="0" w:space="0" w:color="auto"/>
      </w:divBdr>
    </w:div>
    <w:div w:id="1309020185">
      <w:bodyDiv w:val="1"/>
      <w:marLeft w:val="0"/>
      <w:marRight w:val="0"/>
      <w:marTop w:val="0"/>
      <w:marBottom w:val="0"/>
      <w:divBdr>
        <w:top w:val="none" w:sz="0" w:space="0" w:color="auto"/>
        <w:left w:val="none" w:sz="0" w:space="0" w:color="auto"/>
        <w:bottom w:val="none" w:sz="0" w:space="0" w:color="auto"/>
        <w:right w:val="none" w:sz="0" w:space="0" w:color="auto"/>
      </w:divBdr>
    </w:div>
    <w:div w:id="1352955722">
      <w:bodyDiv w:val="1"/>
      <w:marLeft w:val="0"/>
      <w:marRight w:val="0"/>
      <w:marTop w:val="0"/>
      <w:marBottom w:val="0"/>
      <w:divBdr>
        <w:top w:val="none" w:sz="0" w:space="0" w:color="auto"/>
        <w:left w:val="none" w:sz="0" w:space="0" w:color="auto"/>
        <w:bottom w:val="none" w:sz="0" w:space="0" w:color="auto"/>
        <w:right w:val="none" w:sz="0" w:space="0" w:color="auto"/>
      </w:divBdr>
    </w:div>
    <w:div w:id="1428233270">
      <w:bodyDiv w:val="1"/>
      <w:marLeft w:val="0"/>
      <w:marRight w:val="0"/>
      <w:marTop w:val="0"/>
      <w:marBottom w:val="0"/>
      <w:divBdr>
        <w:top w:val="none" w:sz="0" w:space="0" w:color="auto"/>
        <w:left w:val="none" w:sz="0" w:space="0" w:color="auto"/>
        <w:bottom w:val="none" w:sz="0" w:space="0" w:color="auto"/>
        <w:right w:val="none" w:sz="0" w:space="0" w:color="auto"/>
      </w:divBdr>
    </w:div>
    <w:div w:id="1549877163">
      <w:bodyDiv w:val="1"/>
      <w:marLeft w:val="0"/>
      <w:marRight w:val="0"/>
      <w:marTop w:val="0"/>
      <w:marBottom w:val="0"/>
      <w:divBdr>
        <w:top w:val="none" w:sz="0" w:space="0" w:color="auto"/>
        <w:left w:val="none" w:sz="0" w:space="0" w:color="auto"/>
        <w:bottom w:val="none" w:sz="0" w:space="0" w:color="auto"/>
        <w:right w:val="none" w:sz="0" w:space="0" w:color="auto"/>
      </w:divBdr>
    </w:div>
    <w:div w:id="1576741758">
      <w:bodyDiv w:val="1"/>
      <w:marLeft w:val="0"/>
      <w:marRight w:val="0"/>
      <w:marTop w:val="0"/>
      <w:marBottom w:val="0"/>
      <w:divBdr>
        <w:top w:val="none" w:sz="0" w:space="0" w:color="auto"/>
        <w:left w:val="none" w:sz="0" w:space="0" w:color="auto"/>
        <w:bottom w:val="none" w:sz="0" w:space="0" w:color="auto"/>
        <w:right w:val="none" w:sz="0" w:space="0" w:color="auto"/>
      </w:divBdr>
    </w:div>
    <w:div w:id="1633975150">
      <w:bodyDiv w:val="1"/>
      <w:marLeft w:val="0"/>
      <w:marRight w:val="0"/>
      <w:marTop w:val="0"/>
      <w:marBottom w:val="0"/>
      <w:divBdr>
        <w:top w:val="none" w:sz="0" w:space="0" w:color="auto"/>
        <w:left w:val="none" w:sz="0" w:space="0" w:color="auto"/>
        <w:bottom w:val="none" w:sz="0" w:space="0" w:color="auto"/>
        <w:right w:val="none" w:sz="0" w:space="0" w:color="auto"/>
      </w:divBdr>
    </w:div>
    <w:div w:id="1662082572">
      <w:bodyDiv w:val="1"/>
      <w:marLeft w:val="0"/>
      <w:marRight w:val="0"/>
      <w:marTop w:val="0"/>
      <w:marBottom w:val="0"/>
      <w:divBdr>
        <w:top w:val="none" w:sz="0" w:space="0" w:color="auto"/>
        <w:left w:val="none" w:sz="0" w:space="0" w:color="auto"/>
        <w:bottom w:val="none" w:sz="0" w:space="0" w:color="auto"/>
        <w:right w:val="none" w:sz="0" w:space="0" w:color="auto"/>
      </w:divBdr>
    </w:div>
    <w:div w:id="1667124554">
      <w:bodyDiv w:val="1"/>
      <w:marLeft w:val="0"/>
      <w:marRight w:val="0"/>
      <w:marTop w:val="0"/>
      <w:marBottom w:val="0"/>
      <w:divBdr>
        <w:top w:val="none" w:sz="0" w:space="0" w:color="auto"/>
        <w:left w:val="none" w:sz="0" w:space="0" w:color="auto"/>
        <w:bottom w:val="none" w:sz="0" w:space="0" w:color="auto"/>
        <w:right w:val="none" w:sz="0" w:space="0" w:color="auto"/>
      </w:divBdr>
    </w:div>
    <w:div w:id="1683702431">
      <w:bodyDiv w:val="1"/>
      <w:marLeft w:val="0"/>
      <w:marRight w:val="0"/>
      <w:marTop w:val="0"/>
      <w:marBottom w:val="0"/>
      <w:divBdr>
        <w:top w:val="none" w:sz="0" w:space="0" w:color="auto"/>
        <w:left w:val="none" w:sz="0" w:space="0" w:color="auto"/>
        <w:bottom w:val="none" w:sz="0" w:space="0" w:color="auto"/>
        <w:right w:val="none" w:sz="0" w:space="0" w:color="auto"/>
      </w:divBdr>
    </w:div>
    <w:div w:id="1685135384">
      <w:bodyDiv w:val="1"/>
      <w:marLeft w:val="0"/>
      <w:marRight w:val="0"/>
      <w:marTop w:val="0"/>
      <w:marBottom w:val="0"/>
      <w:divBdr>
        <w:top w:val="none" w:sz="0" w:space="0" w:color="auto"/>
        <w:left w:val="none" w:sz="0" w:space="0" w:color="auto"/>
        <w:bottom w:val="none" w:sz="0" w:space="0" w:color="auto"/>
        <w:right w:val="none" w:sz="0" w:space="0" w:color="auto"/>
      </w:divBdr>
    </w:div>
    <w:div w:id="1997567208">
      <w:bodyDiv w:val="1"/>
      <w:marLeft w:val="0"/>
      <w:marRight w:val="0"/>
      <w:marTop w:val="0"/>
      <w:marBottom w:val="0"/>
      <w:divBdr>
        <w:top w:val="none" w:sz="0" w:space="0" w:color="auto"/>
        <w:left w:val="none" w:sz="0" w:space="0" w:color="auto"/>
        <w:bottom w:val="none" w:sz="0" w:space="0" w:color="auto"/>
        <w:right w:val="none" w:sz="0" w:space="0" w:color="auto"/>
      </w:divBdr>
    </w:div>
    <w:div w:id="2014717090">
      <w:bodyDiv w:val="1"/>
      <w:marLeft w:val="0"/>
      <w:marRight w:val="0"/>
      <w:marTop w:val="0"/>
      <w:marBottom w:val="0"/>
      <w:divBdr>
        <w:top w:val="none" w:sz="0" w:space="0" w:color="auto"/>
        <w:left w:val="none" w:sz="0" w:space="0" w:color="auto"/>
        <w:bottom w:val="none" w:sz="0" w:space="0" w:color="auto"/>
        <w:right w:val="none" w:sz="0" w:space="0" w:color="auto"/>
      </w:divBdr>
    </w:div>
    <w:div w:id="2021002386">
      <w:bodyDiv w:val="1"/>
      <w:marLeft w:val="0"/>
      <w:marRight w:val="0"/>
      <w:marTop w:val="0"/>
      <w:marBottom w:val="0"/>
      <w:divBdr>
        <w:top w:val="none" w:sz="0" w:space="0" w:color="auto"/>
        <w:left w:val="none" w:sz="0" w:space="0" w:color="auto"/>
        <w:bottom w:val="none" w:sz="0" w:space="0" w:color="auto"/>
        <w:right w:val="none" w:sz="0" w:space="0" w:color="auto"/>
      </w:divBdr>
    </w:div>
    <w:div w:id="21330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psworkflowupdates@westga.edu" TargetMode="External"/><Relationship Id="rId2" Type="http://schemas.openxmlformats.org/officeDocument/2006/relationships/numbering" Target="numbering.xml"/><Relationship Id="rId16" Type="http://schemas.openxmlformats.org/officeDocument/2006/relationships/hyperlink" Target="https://usg.service-now.com/usgsp?id=kb_article_view&amp;sysparm_article=USGKB0011039&amp;sys_kb_id=09fd1c291b2b2c901e798550604bcb90&amp;sp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stga.edu/administration/business-and-finance/budget/who-to-contact.php"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CC058D-8FB9-4841-BB36-057CE9088356}" type="doc">
      <dgm:prSet loTypeId="urn:microsoft.com/office/officeart/2005/8/layout/bProcess3" loCatId="process" qsTypeId="urn:microsoft.com/office/officeart/2005/8/quickstyle/3d7" qsCatId="3D" csTypeId="urn:microsoft.com/office/officeart/2005/8/colors/accent5_4" csCatId="accent5" phldr="1"/>
      <dgm:spPr/>
      <dgm:t>
        <a:bodyPr/>
        <a:lstStyle/>
        <a:p>
          <a:endParaRPr lang="en-US"/>
        </a:p>
      </dgm:t>
    </dgm:pt>
    <dgm:pt modelId="{37167687-879C-4085-8609-EF2B32025735}">
      <dgm:prSet phldrT="[Text]"/>
      <dgm:spPr/>
      <dgm:t>
        <a:bodyPr/>
        <a:lstStyle/>
        <a:p>
          <a:r>
            <a:rPr lang="en-US" b="1" dirty="0">
              <a:solidFill>
                <a:schemeClr val="tx1"/>
              </a:solidFill>
            </a:rPr>
            <a:t>Initiator</a:t>
          </a:r>
        </a:p>
      </dgm:t>
    </dgm:pt>
    <dgm:pt modelId="{57A7A289-07B1-43D8-AA7F-8F18EF2393B6}" type="parTrans" cxnId="{6139304D-8AF0-4DB0-9A81-23C303C61A5D}">
      <dgm:prSet/>
      <dgm:spPr/>
      <dgm:t>
        <a:bodyPr/>
        <a:lstStyle/>
        <a:p>
          <a:endParaRPr lang="en-US" b="1">
            <a:solidFill>
              <a:schemeClr val="tx1"/>
            </a:solidFill>
          </a:endParaRPr>
        </a:p>
      </dgm:t>
    </dgm:pt>
    <dgm:pt modelId="{1BBBAD41-91C7-414E-BD29-2436A1F1480A}" type="sibTrans" cxnId="{6139304D-8AF0-4DB0-9A81-23C303C61A5D}">
      <dgm:prSet/>
      <dgm:spPr/>
      <dgm:t>
        <a:bodyPr/>
        <a:lstStyle/>
        <a:p>
          <a:endParaRPr lang="en-US" b="1">
            <a:solidFill>
              <a:schemeClr val="tx1"/>
            </a:solidFill>
          </a:endParaRPr>
        </a:p>
      </dgm:t>
    </dgm:pt>
    <dgm:pt modelId="{00D5D1BE-4521-4FEE-AE4E-2764F9222A89}">
      <dgm:prSet phldrT="[Text]"/>
      <dgm:spPr/>
      <dgm:t>
        <a:bodyPr/>
        <a:lstStyle/>
        <a:p>
          <a:r>
            <a:rPr lang="en-US" b="1" dirty="0">
              <a:solidFill>
                <a:schemeClr val="tx1"/>
              </a:solidFill>
            </a:rPr>
            <a:t>Budget Manager</a:t>
          </a:r>
        </a:p>
      </dgm:t>
    </dgm:pt>
    <dgm:pt modelId="{33999214-38C2-4D3D-B927-433C70133175}" type="parTrans" cxnId="{5BCA532B-6C83-4400-B446-59340D84FA95}">
      <dgm:prSet/>
      <dgm:spPr/>
      <dgm:t>
        <a:bodyPr/>
        <a:lstStyle/>
        <a:p>
          <a:endParaRPr lang="en-US" b="1">
            <a:solidFill>
              <a:schemeClr val="tx1"/>
            </a:solidFill>
          </a:endParaRPr>
        </a:p>
      </dgm:t>
    </dgm:pt>
    <dgm:pt modelId="{61B1003F-9B0B-4001-8C3D-A9445F30A75E}" type="sibTrans" cxnId="{5BCA532B-6C83-4400-B446-59340D84FA95}">
      <dgm:prSet/>
      <dgm:spPr/>
      <dgm:t>
        <a:bodyPr/>
        <a:lstStyle/>
        <a:p>
          <a:endParaRPr lang="en-US" b="1">
            <a:solidFill>
              <a:schemeClr val="tx1"/>
            </a:solidFill>
          </a:endParaRPr>
        </a:p>
      </dgm:t>
    </dgm:pt>
    <dgm:pt modelId="{51A27F00-935A-4119-9667-2FC1BBACD94E}">
      <dgm:prSet phldrT="[Text]"/>
      <dgm:spPr/>
      <dgm:t>
        <a:bodyPr/>
        <a:lstStyle/>
        <a:p>
          <a:r>
            <a:rPr lang="en-US" b="1" dirty="0">
              <a:solidFill>
                <a:schemeClr val="tx1"/>
              </a:solidFill>
            </a:rPr>
            <a:t>Authorized Approver</a:t>
          </a:r>
        </a:p>
      </dgm:t>
    </dgm:pt>
    <dgm:pt modelId="{DDA727C8-0DD0-47B7-A4F1-29E3D2E141B7}" type="parTrans" cxnId="{C03F82FA-4B12-4C45-8B9C-5192F6AF1B67}">
      <dgm:prSet/>
      <dgm:spPr/>
      <dgm:t>
        <a:bodyPr/>
        <a:lstStyle/>
        <a:p>
          <a:endParaRPr lang="en-US" b="1">
            <a:solidFill>
              <a:schemeClr val="tx1"/>
            </a:solidFill>
          </a:endParaRPr>
        </a:p>
      </dgm:t>
    </dgm:pt>
    <dgm:pt modelId="{35698F3A-61AA-4371-B556-EB52C98DA33B}" type="sibTrans" cxnId="{C03F82FA-4B12-4C45-8B9C-5192F6AF1B67}">
      <dgm:prSet/>
      <dgm:spPr/>
      <dgm:t>
        <a:bodyPr/>
        <a:lstStyle/>
        <a:p>
          <a:endParaRPr lang="en-US" b="1">
            <a:solidFill>
              <a:schemeClr val="tx1"/>
            </a:solidFill>
          </a:endParaRPr>
        </a:p>
      </dgm:t>
    </dgm:pt>
    <dgm:pt modelId="{F6B47163-6C60-4DA0-8AED-A2312D18C3CE}">
      <dgm:prSet phldrT="[Text]"/>
      <dgm:spPr/>
      <dgm:t>
        <a:bodyPr/>
        <a:lstStyle/>
        <a:p>
          <a:r>
            <a:rPr lang="en-US" b="1" dirty="0">
              <a:solidFill>
                <a:schemeClr val="tx1"/>
              </a:solidFill>
            </a:rPr>
            <a:t>Budget Office</a:t>
          </a:r>
        </a:p>
      </dgm:t>
    </dgm:pt>
    <dgm:pt modelId="{5A8CB619-C009-44A5-9D45-896311E0AA7C}" type="parTrans" cxnId="{B434C559-DE45-4539-9C02-0749229B08A5}">
      <dgm:prSet/>
      <dgm:spPr/>
      <dgm:t>
        <a:bodyPr/>
        <a:lstStyle/>
        <a:p>
          <a:endParaRPr lang="en-US" b="1">
            <a:solidFill>
              <a:schemeClr val="tx1"/>
            </a:solidFill>
          </a:endParaRPr>
        </a:p>
      </dgm:t>
    </dgm:pt>
    <dgm:pt modelId="{F8FAED63-38F2-43DE-B90A-524219CAD604}" type="sibTrans" cxnId="{B434C559-DE45-4539-9C02-0749229B08A5}">
      <dgm:prSet/>
      <dgm:spPr/>
      <dgm:t>
        <a:bodyPr/>
        <a:lstStyle/>
        <a:p>
          <a:endParaRPr lang="en-US" b="1">
            <a:solidFill>
              <a:schemeClr val="tx1"/>
            </a:solidFill>
          </a:endParaRPr>
        </a:p>
      </dgm:t>
    </dgm:pt>
    <dgm:pt modelId="{9772FE46-54A9-4913-B7A6-677C4E7F0B7C}">
      <dgm:prSet/>
      <dgm:spPr/>
      <dgm:t>
        <a:bodyPr/>
        <a:lstStyle/>
        <a:p>
          <a:r>
            <a:rPr lang="en-US" b="1" dirty="0">
              <a:solidFill>
                <a:schemeClr val="tx1"/>
              </a:solidFill>
            </a:rPr>
            <a:t>Initiator Ad Hoc Approvers </a:t>
          </a:r>
        </a:p>
        <a:p>
          <a:r>
            <a:rPr lang="en-US" b="1" dirty="0">
              <a:solidFill>
                <a:schemeClr val="tx1"/>
              </a:solidFill>
            </a:rPr>
            <a:t>(2 Optional)</a:t>
          </a:r>
        </a:p>
      </dgm:t>
    </dgm:pt>
    <dgm:pt modelId="{6DAB1E41-ACA3-496A-ADA7-BFAD314C28CB}" type="parTrans" cxnId="{2852629E-F9C5-40DE-8ADE-2A2F550C38EA}">
      <dgm:prSet/>
      <dgm:spPr/>
      <dgm:t>
        <a:bodyPr/>
        <a:lstStyle/>
        <a:p>
          <a:endParaRPr lang="en-US" b="1">
            <a:solidFill>
              <a:schemeClr val="tx1"/>
            </a:solidFill>
          </a:endParaRPr>
        </a:p>
      </dgm:t>
    </dgm:pt>
    <dgm:pt modelId="{20CD190A-7DB4-4C7E-AA8C-0A9F8C23D9CF}" type="sibTrans" cxnId="{2852629E-F9C5-40DE-8ADE-2A2F550C38EA}">
      <dgm:prSet/>
      <dgm:spPr/>
      <dgm:t>
        <a:bodyPr/>
        <a:lstStyle/>
        <a:p>
          <a:endParaRPr lang="en-US" b="1">
            <a:solidFill>
              <a:schemeClr val="tx1"/>
            </a:solidFill>
          </a:endParaRPr>
        </a:p>
      </dgm:t>
    </dgm:pt>
    <dgm:pt modelId="{15D308EF-B19A-40F4-8E8C-21D79B5FE9E3}">
      <dgm:prSet phldrT="[Text]"/>
      <dgm:spPr/>
      <dgm:t>
        <a:bodyPr/>
        <a:lstStyle/>
        <a:p>
          <a:r>
            <a:rPr lang="en-US" b="1" dirty="0">
              <a:solidFill>
                <a:schemeClr val="tx1"/>
              </a:solidFill>
            </a:rPr>
            <a:t>Budget Manager Ad Hoc Approvers </a:t>
          </a:r>
        </a:p>
        <a:p>
          <a:r>
            <a:rPr lang="en-US" b="1" dirty="0">
              <a:solidFill>
                <a:schemeClr val="tx1"/>
              </a:solidFill>
            </a:rPr>
            <a:t>(4 Optional)</a:t>
          </a:r>
        </a:p>
      </dgm:t>
    </dgm:pt>
    <dgm:pt modelId="{0EB0B08F-50AD-4550-9895-9B3423AFBC60}" type="parTrans" cxnId="{2AED5717-4305-453C-B4B9-1C330EB663D4}">
      <dgm:prSet/>
      <dgm:spPr/>
      <dgm:t>
        <a:bodyPr/>
        <a:lstStyle/>
        <a:p>
          <a:endParaRPr lang="en-US" b="1">
            <a:solidFill>
              <a:schemeClr val="tx1"/>
            </a:solidFill>
          </a:endParaRPr>
        </a:p>
      </dgm:t>
    </dgm:pt>
    <dgm:pt modelId="{831A38FD-5AFF-4427-89FE-8657CE10B2A9}" type="sibTrans" cxnId="{2AED5717-4305-453C-B4B9-1C330EB663D4}">
      <dgm:prSet/>
      <dgm:spPr/>
      <dgm:t>
        <a:bodyPr/>
        <a:lstStyle/>
        <a:p>
          <a:endParaRPr lang="en-US" b="1">
            <a:solidFill>
              <a:schemeClr val="tx1"/>
            </a:solidFill>
          </a:endParaRPr>
        </a:p>
      </dgm:t>
    </dgm:pt>
    <dgm:pt modelId="{CF798240-3F46-4D85-AEF4-A797BF5B9674}" type="pres">
      <dgm:prSet presAssocID="{28CC058D-8FB9-4841-BB36-057CE9088356}" presName="Name0" presStyleCnt="0">
        <dgm:presLayoutVars>
          <dgm:dir/>
          <dgm:resizeHandles val="exact"/>
        </dgm:presLayoutVars>
      </dgm:prSet>
      <dgm:spPr/>
    </dgm:pt>
    <dgm:pt modelId="{76FDCEDC-0DE6-4118-BFC5-F7803E4133DB}" type="pres">
      <dgm:prSet presAssocID="{37167687-879C-4085-8609-EF2B32025735}" presName="node" presStyleLbl="node1" presStyleIdx="0" presStyleCnt="6">
        <dgm:presLayoutVars>
          <dgm:bulletEnabled val="1"/>
        </dgm:presLayoutVars>
      </dgm:prSet>
      <dgm:spPr/>
    </dgm:pt>
    <dgm:pt modelId="{5597E274-6106-4789-95F6-FA0065394508}" type="pres">
      <dgm:prSet presAssocID="{1BBBAD41-91C7-414E-BD29-2436A1F1480A}" presName="sibTrans" presStyleLbl="sibTrans1D1" presStyleIdx="0" presStyleCnt="5"/>
      <dgm:spPr/>
    </dgm:pt>
    <dgm:pt modelId="{18635756-F3D9-48B5-9690-F8F5614E1BC9}" type="pres">
      <dgm:prSet presAssocID="{1BBBAD41-91C7-414E-BD29-2436A1F1480A}" presName="connectorText" presStyleLbl="sibTrans1D1" presStyleIdx="0" presStyleCnt="5"/>
      <dgm:spPr/>
    </dgm:pt>
    <dgm:pt modelId="{3E517D92-158F-4F67-B210-E2361D34A37D}" type="pres">
      <dgm:prSet presAssocID="{9772FE46-54A9-4913-B7A6-677C4E7F0B7C}" presName="node" presStyleLbl="node1" presStyleIdx="1" presStyleCnt="6">
        <dgm:presLayoutVars>
          <dgm:bulletEnabled val="1"/>
        </dgm:presLayoutVars>
      </dgm:prSet>
      <dgm:spPr/>
    </dgm:pt>
    <dgm:pt modelId="{B9EFD925-5AD2-47DD-AA6D-9F1B7402E480}" type="pres">
      <dgm:prSet presAssocID="{20CD190A-7DB4-4C7E-AA8C-0A9F8C23D9CF}" presName="sibTrans" presStyleLbl="sibTrans1D1" presStyleIdx="1" presStyleCnt="5"/>
      <dgm:spPr/>
    </dgm:pt>
    <dgm:pt modelId="{19C0E554-01FE-4669-8599-B5AA96912049}" type="pres">
      <dgm:prSet presAssocID="{20CD190A-7DB4-4C7E-AA8C-0A9F8C23D9CF}" presName="connectorText" presStyleLbl="sibTrans1D1" presStyleIdx="1" presStyleCnt="5"/>
      <dgm:spPr/>
    </dgm:pt>
    <dgm:pt modelId="{085AACA5-59BD-4119-B8DA-76D49EA44E13}" type="pres">
      <dgm:prSet presAssocID="{00D5D1BE-4521-4FEE-AE4E-2764F9222A89}" presName="node" presStyleLbl="node1" presStyleIdx="2" presStyleCnt="6">
        <dgm:presLayoutVars>
          <dgm:bulletEnabled val="1"/>
        </dgm:presLayoutVars>
      </dgm:prSet>
      <dgm:spPr/>
    </dgm:pt>
    <dgm:pt modelId="{344B9B8F-E473-4797-B001-20BEC7ECC7E1}" type="pres">
      <dgm:prSet presAssocID="{61B1003F-9B0B-4001-8C3D-A9445F30A75E}" presName="sibTrans" presStyleLbl="sibTrans1D1" presStyleIdx="2" presStyleCnt="5"/>
      <dgm:spPr/>
    </dgm:pt>
    <dgm:pt modelId="{10E70DEF-4AFA-4DF1-B5D4-BAB12DD4C013}" type="pres">
      <dgm:prSet presAssocID="{61B1003F-9B0B-4001-8C3D-A9445F30A75E}" presName="connectorText" presStyleLbl="sibTrans1D1" presStyleIdx="2" presStyleCnt="5"/>
      <dgm:spPr/>
    </dgm:pt>
    <dgm:pt modelId="{003CC40A-74EB-412C-9732-BDC3AE634068}" type="pres">
      <dgm:prSet presAssocID="{15D308EF-B19A-40F4-8E8C-21D79B5FE9E3}" presName="node" presStyleLbl="node1" presStyleIdx="3" presStyleCnt="6">
        <dgm:presLayoutVars>
          <dgm:bulletEnabled val="1"/>
        </dgm:presLayoutVars>
      </dgm:prSet>
      <dgm:spPr/>
    </dgm:pt>
    <dgm:pt modelId="{4F33DF80-01C9-43CF-AB1F-141335FA6407}" type="pres">
      <dgm:prSet presAssocID="{831A38FD-5AFF-4427-89FE-8657CE10B2A9}" presName="sibTrans" presStyleLbl="sibTrans1D1" presStyleIdx="3" presStyleCnt="5"/>
      <dgm:spPr/>
    </dgm:pt>
    <dgm:pt modelId="{E330FB00-723A-4BDD-9909-886AAFDC6125}" type="pres">
      <dgm:prSet presAssocID="{831A38FD-5AFF-4427-89FE-8657CE10B2A9}" presName="connectorText" presStyleLbl="sibTrans1D1" presStyleIdx="3" presStyleCnt="5"/>
      <dgm:spPr/>
    </dgm:pt>
    <dgm:pt modelId="{8B97F79B-6A06-4CF7-8B98-54F46D835045}" type="pres">
      <dgm:prSet presAssocID="{51A27F00-935A-4119-9667-2FC1BBACD94E}" presName="node" presStyleLbl="node1" presStyleIdx="4" presStyleCnt="6">
        <dgm:presLayoutVars>
          <dgm:bulletEnabled val="1"/>
        </dgm:presLayoutVars>
      </dgm:prSet>
      <dgm:spPr/>
    </dgm:pt>
    <dgm:pt modelId="{2FD3E389-C980-4286-83E3-C22C19D0023D}" type="pres">
      <dgm:prSet presAssocID="{35698F3A-61AA-4371-B556-EB52C98DA33B}" presName="sibTrans" presStyleLbl="sibTrans1D1" presStyleIdx="4" presStyleCnt="5"/>
      <dgm:spPr/>
    </dgm:pt>
    <dgm:pt modelId="{B3DFD303-4620-4178-A8A3-7E6CDA9CDDDD}" type="pres">
      <dgm:prSet presAssocID="{35698F3A-61AA-4371-B556-EB52C98DA33B}" presName="connectorText" presStyleLbl="sibTrans1D1" presStyleIdx="4" presStyleCnt="5"/>
      <dgm:spPr/>
    </dgm:pt>
    <dgm:pt modelId="{D006CA0D-28C9-4641-B7E2-D4A9E980D582}" type="pres">
      <dgm:prSet presAssocID="{F6B47163-6C60-4DA0-8AED-A2312D18C3CE}" presName="node" presStyleLbl="node1" presStyleIdx="5" presStyleCnt="6">
        <dgm:presLayoutVars>
          <dgm:bulletEnabled val="1"/>
        </dgm:presLayoutVars>
      </dgm:prSet>
      <dgm:spPr/>
    </dgm:pt>
  </dgm:ptLst>
  <dgm:cxnLst>
    <dgm:cxn modelId="{63124903-2AEE-4DB6-82A1-97C6B89D8603}" type="presOf" srcId="{61B1003F-9B0B-4001-8C3D-A9445F30A75E}" destId="{344B9B8F-E473-4797-B001-20BEC7ECC7E1}" srcOrd="0" destOrd="0" presId="urn:microsoft.com/office/officeart/2005/8/layout/bProcess3"/>
    <dgm:cxn modelId="{92BF3017-48A0-4C9F-9068-26DFC0926F24}" type="presOf" srcId="{51A27F00-935A-4119-9667-2FC1BBACD94E}" destId="{8B97F79B-6A06-4CF7-8B98-54F46D835045}" srcOrd="0" destOrd="0" presId="urn:microsoft.com/office/officeart/2005/8/layout/bProcess3"/>
    <dgm:cxn modelId="{2AED5717-4305-453C-B4B9-1C330EB663D4}" srcId="{28CC058D-8FB9-4841-BB36-057CE9088356}" destId="{15D308EF-B19A-40F4-8E8C-21D79B5FE9E3}" srcOrd="3" destOrd="0" parTransId="{0EB0B08F-50AD-4550-9895-9B3423AFBC60}" sibTransId="{831A38FD-5AFF-4427-89FE-8657CE10B2A9}"/>
    <dgm:cxn modelId="{DDB10B1B-F39D-4600-9612-98071C3E8B33}" type="presOf" srcId="{00D5D1BE-4521-4FEE-AE4E-2764F9222A89}" destId="{085AACA5-59BD-4119-B8DA-76D49EA44E13}" srcOrd="0" destOrd="0" presId="urn:microsoft.com/office/officeart/2005/8/layout/bProcess3"/>
    <dgm:cxn modelId="{5BCA532B-6C83-4400-B446-59340D84FA95}" srcId="{28CC058D-8FB9-4841-BB36-057CE9088356}" destId="{00D5D1BE-4521-4FEE-AE4E-2764F9222A89}" srcOrd="2" destOrd="0" parTransId="{33999214-38C2-4D3D-B927-433C70133175}" sibTransId="{61B1003F-9B0B-4001-8C3D-A9445F30A75E}"/>
    <dgm:cxn modelId="{61DB7B3F-9CE1-4F3E-B572-C0F20C5C17BE}" type="presOf" srcId="{35698F3A-61AA-4371-B556-EB52C98DA33B}" destId="{B3DFD303-4620-4178-A8A3-7E6CDA9CDDDD}" srcOrd="1" destOrd="0" presId="urn:microsoft.com/office/officeart/2005/8/layout/bProcess3"/>
    <dgm:cxn modelId="{04DB2044-5A8B-4CD1-A514-4DBF1B57F4CE}" type="presOf" srcId="{15D308EF-B19A-40F4-8E8C-21D79B5FE9E3}" destId="{003CC40A-74EB-412C-9732-BDC3AE634068}" srcOrd="0" destOrd="0" presId="urn:microsoft.com/office/officeart/2005/8/layout/bProcess3"/>
    <dgm:cxn modelId="{6139304D-8AF0-4DB0-9A81-23C303C61A5D}" srcId="{28CC058D-8FB9-4841-BB36-057CE9088356}" destId="{37167687-879C-4085-8609-EF2B32025735}" srcOrd="0" destOrd="0" parTransId="{57A7A289-07B1-43D8-AA7F-8F18EF2393B6}" sibTransId="{1BBBAD41-91C7-414E-BD29-2436A1F1480A}"/>
    <dgm:cxn modelId="{4E3BB158-680A-43DE-9B8C-8D6387180A9C}" type="presOf" srcId="{831A38FD-5AFF-4427-89FE-8657CE10B2A9}" destId="{4F33DF80-01C9-43CF-AB1F-141335FA6407}" srcOrd="0" destOrd="0" presId="urn:microsoft.com/office/officeart/2005/8/layout/bProcess3"/>
    <dgm:cxn modelId="{B434C559-DE45-4539-9C02-0749229B08A5}" srcId="{28CC058D-8FB9-4841-BB36-057CE9088356}" destId="{F6B47163-6C60-4DA0-8AED-A2312D18C3CE}" srcOrd="5" destOrd="0" parTransId="{5A8CB619-C009-44A5-9D45-896311E0AA7C}" sibTransId="{F8FAED63-38F2-43DE-B90A-524219CAD604}"/>
    <dgm:cxn modelId="{6034167D-BEEB-4BDD-9AF1-99B03088BD72}" type="presOf" srcId="{831A38FD-5AFF-4427-89FE-8657CE10B2A9}" destId="{E330FB00-723A-4BDD-9909-886AAFDC6125}" srcOrd="1" destOrd="0" presId="urn:microsoft.com/office/officeart/2005/8/layout/bProcess3"/>
    <dgm:cxn modelId="{0F9E6F95-CF49-4E76-BBEB-F5BBA02203F2}" type="presOf" srcId="{35698F3A-61AA-4371-B556-EB52C98DA33B}" destId="{2FD3E389-C980-4286-83E3-C22C19D0023D}" srcOrd="0" destOrd="0" presId="urn:microsoft.com/office/officeart/2005/8/layout/bProcess3"/>
    <dgm:cxn modelId="{2852629E-F9C5-40DE-8ADE-2A2F550C38EA}" srcId="{28CC058D-8FB9-4841-BB36-057CE9088356}" destId="{9772FE46-54A9-4913-B7A6-677C4E7F0B7C}" srcOrd="1" destOrd="0" parTransId="{6DAB1E41-ACA3-496A-ADA7-BFAD314C28CB}" sibTransId="{20CD190A-7DB4-4C7E-AA8C-0A9F8C23D9CF}"/>
    <dgm:cxn modelId="{667C4FA2-82E3-4293-AE1B-2F20BF728CE8}" type="presOf" srcId="{9772FE46-54A9-4913-B7A6-677C4E7F0B7C}" destId="{3E517D92-158F-4F67-B210-E2361D34A37D}" srcOrd="0" destOrd="0" presId="urn:microsoft.com/office/officeart/2005/8/layout/bProcess3"/>
    <dgm:cxn modelId="{31FA7BA2-86A0-40A5-9EE9-F8A953F974E3}" type="presOf" srcId="{37167687-879C-4085-8609-EF2B32025735}" destId="{76FDCEDC-0DE6-4118-BFC5-F7803E4133DB}" srcOrd="0" destOrd="0" presId="urn:microsoft.com/office/officeart/2005/8/layout/bProcess3"/>
    <dgm:cxn modelId="{3B8CB5A6-E510-46D9-8672-1331ECE0EC1F}" type="presOf" srcId="{F6B47163-6C60-4DA0-8AED-A2312D18C3CE}" destId="{D006CA0D-28C9-4641-B7E2-D4A9E980D582}" srcOrd="0" destOrd="0" presId="urn:microsoft.com/office/officeart/2005/8/layout/bProcess3"/>
    <dgm:cxn modelId="{19DFE8B9-D7D1-438F-911F-F6CA99A2C4F3}" type="presOf" srcId="{20CD190A-7DB4-4C7E-AA8C-0A9F8C23D9CF}" destId="{B9EFD925-5AD2-47DD-AA6D-9F1B7402E480}" srcOrd="0" destOrd="0" presId="urn:microsoft.com/office/officeart/2005/8/layout/bProcess3"/>
    <dgm:cxn modelId="{E72D58D3-2CDE-48D4-BCA9-94109D5F7890}" type="presOf" srcId="{20CD190A-7DB4-4C7E-AA8C-0A9F8C23D9CF}" destId="{19C0E554-01FE-4669-8599-B5AA96912049}" srcOrd="1" destOrd="0" presId="urn:microsoft.com/office/officeart/2005/8/layout/bProcess3"/>
    <dgm:cxn modelId="{31EA96DA-238B-436D-AD4D-C93D9C91B04B}" type="presOf" srcId="{61B1003F-9B0B-4001-8C3D-A9445F30A75E}" destId="{10E70DEF-4AFA-4DF1-B5D4-BAB12DD4C013}" srcOrd="1" destOrd="0" presId="urn:microsoft.com/office/officeart/2005/8/layout/bProcess3"/>
    <dgm:cxn modelId="{188622EC-215A-4C43-B6AE-093A8CFF1004}" type="presOf" srcId="{1BBBAD41-91C7-414E-BD29-2436A1F1480A}" destId="{5597E274-6106-4789-95F6-FA0065394508}" srcOrd="0" destOrd="0" presId="urn:microsoft.com/office/officeart/2005/8/layout/bProcess3"/>
    <dgm:cxn modelId="{401D2BEC-FD43-4BF5-8045-8AD6E0E9BD2C}" type="presOf" srcId="{28CC058D-8FB9-4841-BB36-057CE9088356}" destId="{CF798240-3F46-4D85-AEF4-A797BF5B9674}" srcOrd="0" destOrd="0" presId="urn:microsoft.com/office/officeart/2005/8/layout/bProcess3"/>
    <dgm:cxn modelId="{D0BFD3F4-0D8F-4F82-A839-5B3AAC8154F8}" type="presOf" srcId="{1BBBAD41-91C7-414E-BD29-2436A1F1480A}" destId="{18635756-F3D9-48B5-9690-F8F5614E1BC9}" srcOrd="1" destOrd="0" presId="urn:microsoft.com/office/officeart/2005/8/layout/bProcess3"/>
    <dgm:cxn modelId="{C03F82FA-4B12-4C45-8B9C-5192F6AF1B67}" srcId="{28CC058D-8FB9-4841-BB36-057CE9088356}" destId="{51A27F00-935A-4119-9667-2FC1BBACD94E}" srcOrd="4" destOrd="0" parTransId="{DDA727C8-0DD0-47B7-A4F1-29E3D2E141B7}" sibTransId="{35698F3A-61AA-4371-B556-EB52C98DA33B}"/>
    <dgm:cxn modelId="{776F6027-1028-4321-8B29-61078FF0BCD2}" type="presParOf" srcId="{CF798240-3F46-4D85-AEF4-A797BF5B9674}" destId="{76FDCEDC-0DE6-4118-BFC5-F7803E4133DB}" srcOrd="0" destOrd="0" presId="urn:microsoft.com/office/officeart/2005/8/layout/bProcess3"/>
    <dgm:cxn modelId="{8A0D66A6-4F30-4989-B868-7F4FC86F9377}" type="presParOf" srcId="{CF798240-3F46-4D85-AEF4-A797BF5B9674}" destId="{5597E274-6106-4789-95F6-FA0065394508}" srcOrd="1" destOrd="0" presId="urn:microsoft.com/office/officeart/2005/8/layout/bProcess3"/>
    <dgm:cxn modelId="{8FEC6A35-1D31-4EFA-B4E9-A3F185991678}" type="presParOf" srcId="{5597E274-6106-4789-95F6-FA0065394508}" destId="{18635756-F3D9-48B5-9690-F8F5614E1BC9}" srcOrd="0" destOrd="0" presId="urn:microsoft.com/office/officeart/2005/8/layout/bProcess3"/>
    <dgm:cxn modelId="{078DC771-1B11-4F1C-BC0C-939B5CD855B3}" type="presParOf" srcId="{CF798240-3F46-4D85-AEF4-A797BF5B9674}" destId="{3E517D92-158F-4F67-B210-E2361D34A37D}" srcOrd="2" destOrd="0" presId="urn:microsoft.com/office/officeart/2005/8/layout/bProcess3"/>
    <dgm:cxn modelId="{2125F417-E591-4899-B3F0-47B510DE0BCE}" type="presParOf" srcId="{CF798240-3F46-4D85-AEF4-A797BF5B9674}" destId="{B9EFD925-5AD2-47DD-AA6D-9F1B7402E480}" srcOrd="3" destOrd="0" presId="urn:microsoft.com/office/officeart/2005/8/layout/bProcess3"/>
    <dgm:cxn modelId="{B42F70C7-99FB-4E6D-9451-E5CFC511B8DC}" type="presParOf" srcId="{B9EFD925-5AD2-47DD-AA6D-9F1B7402E480}" destId="{19C0E554-01FE-4669-8599-B5AA96912049}" srcOrd="0" destOrd="0" presId="urn:microsoft.com/office/officeart/2005/8/layout/bProcess3"/>
    <dgm:cxn modelId="{7CF5392D-DDA6-4807-A073-C3B3E1AE0752}" type="presParOf" srcId="{CF798240-3F46-4D85-AEF4-A797BF5B9674}" destId="{085AACA5-59BD-4119-B8DA-76D49EA44E13}" srcOrd="4" destOrd="0" presId="urn:microsoft.com/office/officeart/2005/8/layout/bProcess3"/>
    <dgm:cxn modelId="{1D43661D-FFA6-4B49-997F-0E5FF8ED6317}" type="presParOf" srcId="{CF798240-3F46-4D85-AEF4-A797BF5B9674}" destId="{344B9B8F-E473-4797-B001-20BEC7ECC7E1}" srcOrd="5" destOrd="0" presId="urn:microsoft.com/office/officeart/2005/8/layout/bProcess3"/>
    <dgm:cxn modelId="{D77B9EFA-F3CE-4081-A4DF-A7312F27687E}" type="presParOf" srcId="{344B9B8F-E473-4797-B001-20BEC7ECC7E1}" destId="{10E70DEF-4AFA-4DF1-B5D4-BAB12DD4C013}" srcOrd="0" destOrd="0" presId="urn:microsoft.com/office/officeart/2005/8/layout/bProcess3"/>
    <dgm:cxn modelId="{C23D8463-59CD-42F0-A822-86C94A0A1A36}" type="presParOf" srcId="{CF798240-3F46-4D85-AEF4-A797BF5B9674}" destId="{003CC40A-74EB-412C-9732-BDC3AE634068}" srcOrd="6" destOrd="0" presId="urn:microsoft.com/office/officeart/2005/8/layout/bProcess3"/>
    <dgm:cxn modelId="{0942F390-F5D3-43AC-AF1E-4469FD9CFC41}" type="presParOf" srcId="{CF798240-3F46-4D85-AEF4-A797BF5B9674}" destId="{4F33DF80-01C9-43CF-AB1F-141335FA6407}" srcOrd="7" destOrd="0" presId="urn:microsoft.com/office/officeart/2005/8/layout/bProcess3"/>
    <dgm:cxn modelId="{94A45C36-0E0D-4CC7-9E67-5FFC62550ABC}" type="presParOf" srcId="{4F33DF80-01C9-43CF-AB1F-141335FA6407}" destId="{E330FB00-723A-4BDD-9909-886AAFDC6125}" srcOrd="0" destOrd="0" presId="urn:microsoft.com/office/officeart/2005/8/layout/bProcess3"/>
    <dgm:cxn modelId="{2CFD2372-E8FD-4001-8FD1-5763A4D64CE0}" type="presParOf" srcId="{CF798240-3F46-4D85-AEF4-A797BF5B9674}" destId="{8B97F79B-6A06-4CF7-8B98-54F46D835045}" srcOrd="8" destOrd="0" presId="urn:microsoft.com/office/officeart/2005/8/layout/bProcess3"/>
    <dgm:cxn modelId="{EFC2B129-5943-4893-BECF-9DB55D360E01}" type="presParOf" srcId="{CF798240-3F46-4D85-AEF4-A797BF5B9674}" destId="{2FD3E389-C980-4286-83E3-C22C19D0023D}" srcOrd="9" destOrd="0" presId="urn:microsoft.com/office/officeart/2005/8/layout/bProcess3"/>
    <dgm:cxn modelId="{FED7B81E-46D4-4BE5-860E-B677744F2ECF}" type="presParOf" srcId="{2FD3E389-C980-4286-83E3-C22C19D0023D}" destId="{B3DFD303-4620-4178-A8A3-7E6CDA9CDDDD}" srcOrd="0" destOrd="0" presId="urn:microsoft.com/office/officeart/2005/8/layout/bProcess3"/>
    <dgm:cxn modelId="{5C71BE22-A59B-4645-B8A1-7B7FAC569E5E}" type="presParOf" srcId="{CF798240-3F46-4D85-AEF4-A797BF5B9674}" destId="{D006CA0D-28C9-4641-B7E2-D4A9E980D582}" srcOrd="10"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97E274-6106-4789-95F6-FA0065394508}">
      <dsp:nvSpPr>
        <dsp:cNvPr id="0" name=""/>
        <dsp:cNvSpPr/>
      </dsp:nvSpPr>
      <dsp:spPr>
        <a:xfrm>
          <a:off x="1470824" y="665757"/>
          <a:ext cx="307206" cy="91440"/>
        </a:xfrm>
        <a:custGeom>
          <a:avLst/>
          <a:gdLst/>
          <a:ahLst/>
          <a:cxnLst/>
          <a:rect l="0" t="0" r="0" b="0"/>
          <a:pathLst>
            <a:path>
              <a:moveTo>
                <a:pt x="0" y="45720"/>
              </a:moveTo>
              <a:lnTo>
                <a:pt x="307206" y="45720"/>
              </a:lnTo>
            </a:path>
          </a:pathLst>
        </a:custGeom>
        <a:noFill/>
        <a:ln w="9525" cap="flat" cmpd="sng" algn="ctr">
          <a:solidFill>
            <a:schemeClr val="accent5">
              <a:shade val="90000"/>
              <a:hueOff val="0"/>
              <a:satOff val="0"/>
              <a:lumOff val="0"/>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chemeClr val="tx1"/>
            </a:solidFill>
          </a:endParaRPr>
        </a:p>
      </dsp:txBody>
      <dsp:txXfrm>
        <a:off x="1615982" y="709788"/>
        <a:ext cx="16890" cy="3378"/>
      </dsp:txXfrm>
    </dsp:sp>
    <dsp:sp modelId="{76FDCEDC-0DE6-4118-BFC5-F7803E4133DB}">
      <dsp:nvSpPr>
        <dsp:cNvPr id="0" name=""/>
        <dsp:cNvSpPr/>
      </dsp:nvSpPr>
      <dsp:spPr>
        <a:xfrm>
          <a:off x="3901" y="270860"/>
          <a:ext cx="1468723" cy="881233"/>
        </a:xfrm>
        <a:prstGeom prst="rect">
          <a:avLst/>
        </a:prstGeom>
        <a:solidFill>
          <a:schemeClr val="accent5">
            <a:shade val="50000"/>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Initiator</a:t>
          </a:r>
        </a:p>
      </dsp:txBody>
      <dsp:txXfrm>
        <a:off x="3901" y="270860"/>
        <a:ext cx="1468723" cy="881233"/>
      </dsp:txXfrm>
    </dsp:sp>
    <dsp:sp modelId="{B9EFD925-5AD2-47DD-AA6D-9F1B7402E480}">
      <dsp:nvSpPr>
        <dsp:cNvPr id="0" name=""/>
        <dsp:cNvSpPr/>
      </dsp:nvSpPr>
      <dsp:spPr>
        <a:xfrm>
          <a:off x="3277354" y="665757"/>
          <a:ext cx="307206" cy="91440"/>
        </a:xfrm>
        <a:custGeom>
          <a:avLst/>
          <a:gdLst/>
          <a:ahLst/>
          <a:cxnLst/>
          <a:rect l="0" t="0" r="0" b="0"/>
          <a:pathLst>
            <a:path>
              <a:moveTo>
                <a:pt x="0" y="45720"/>
              </a:moveTo>
              <a:lnTo>
                <a:pt x="307206" y="45720"/>
              </a:lnTo>
            </a:path>
          </a:pathLst>
        </a:custGeom>
        <a:noFill/>
        <a:ln w="9525" cap="flat" cmpd="sng" algn="ctr">
          <a:solidFill>
            <a:schemeClr val="accent5">
              <a:shade val="90000"/>
              <a:hueOff val="106331"/>
              <a:satOff val="-2657"/>
              <a:lumOff val="12713"/>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chemeClr val="tx1"/>
            </a:solidFill>
          </a:endParaRPr>
        </a:p>
      </dsp:txBody>
      <dsp:txXfrm>
        <a:off x="3422511" y="709788"/>
        <a:ext cx="16890" cy="3378"/>
      </dsp:txXfrm>
    </dsp:sp>
    <dsp:sp modelId="{3E517D92-158F-4F67-B210-E2361D34A37D}">
      <dsp:nvSpPr>
        <dsp:cNvPr id="0" name=""/>
        <dsp:cNvSpPr/>
      </dsp:nvSpPr>
      <dsp:spPr>
        <a:xfrm>
          <a:off x="1810430" y="270860"/>
          <a:ext cx="1468723" cy="881233"/>
        </a:xfrm>
        <a:prstGeom prst="rect">
          <a:avLst/>
        </a:prstGeom>
        <a:solidFill>
          <a:schemeClr val="accent5">
            <a:shade val="50000"/>
            <a:hueOff val="84324"/>
            <a:satOff val="-1865"/>
            <a:lumOff val="13996"/>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Initiator Ad Hoc Approvers </a:t>
          </a:r>
        </a:p>
        <a:p>
          <a:pPr marL="0" lvl="0" indent="0" algn="ctr" defTabSz="577850">
            <a:lnSpc>
              <a:spcPct val="90000"/>
            </a:lnSpc>
            <a:spcBef>
              <a:spcPct val="0"/>
            </a:spcBef>
            <a:spcAft>
              <a:spcPct val="35000"/>
            </a:spcAft>
            <a:buNone/>
          </a:pPr>
          <a:r>
            <a:rPr lang="en-US" sz="1300" b="1" kern="1200" dirty="0">
              <a:solidFill>
                <a:schemeClr val="tx1"/>
              </a:solidFill>
            </a:rPr>
            <a:t>(2 Optional)</a:t>
          </a:r>
        </a:p>
      </dsp:txBody>
      <dsp:txXfrm>
        <a:off x="1810430" y="270860"/>
        <a:ext cx="1468723" cy="881233"/>
      </dsp:txXfrm>
    </dsp:sp>
    <dsp:sp modelId="{344B9B8F-E473-4797-B001-20BEC7ECC7E1}">
      <dsp:nvSpPr>
        <dsp:cNvPr id="0" name=""/>
        <dsp:cNvSpPr/>
      </dsp:nvSpPr>
      <dsp:spPr>
        <a:xfrm>
          <a:off x="738263" y="1150294"/>
          <a:ext cx="3613058" cy="307206"/>
        </a:xfrm>
        <a:custGeom>
          <a:avLst/>
          <a:gdLst/>
          <a:ahLst/>
          <a:cxnLst/>
          <a:rect l="0" t="0" r="0" b="0"/>
          <a:pathLst>
            <a:path>
              <a:moveTo>
                <a:pt x="3613058" y="0"/>
              </a:moveTo>
              <a:lnTo>
                <a:pt x="3613058" y="170703"/>
              </a:lnTo>
              <a:lnTo>
                <a:pt x="0" y="170703"/>
              </a:lnTo>
              <a:lnTo>
                <a:pt x="0" y="307206"/>
              </a:lnTo>
            </a:path>
          </a:pathLst>
        </a:custGeom>
        <a:noFill/>
        <a:ln w="9525" cap="flat" cmpd="sng" algn="ctr">
          <a:solidFill>
            <a:schemeClr val="accent5">
              <a:shade val="90000"/>
              <a:hueOff val="212662"/>
              <a:satOff val="-5314"/>
              <a:lumOff val="2542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chemeClr val="tx1"/>
            </a:solidFill>
          </a:endParaRPr>
        </a:p>
      </dsp:txBody>
      <dsp:txXfrm>
        <a:off x="2454072" y="1302208"/>
        <a:ext cx="181440" cy="3378"/>
      </dsp:txXfrm>
    </dsp:sp>
    <dsp:sp modelId="{085AACA5-59BD-4119-B8DA-76D49EA44E13}">
      <dsp:nvSpPr>
        <dsp:cNvPr id="0" name=""/>
        <dsp:cNvSpPr/>
      </dsp:nvSpPr>
      <dsp:spPr>
        <a:xfrm>
          <a:off x="3616960" y="270860"/>
          <a:ext cx="1468723" cy="881233"/>
        </a:xfrm>
        <a:prstGeom prst="rect">
          <a:avLst/>
        </a:prstGeom>
        <a:solidFill>
          <a:schemeClr val="accent5">
            <a:shade val="50000"/>
            <a:hueOff val="168648"/>
            <a:satOff val="-3730"/>
            <a:lumOff val="27991"/>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Budget Manager</a:t>
          </a:r>
        </a:p>
      </dsp:txBody>
      <dsp:txXfrm>
        <a:off x="3616960" y="270860"/>
        <a:ext cx="1468723" cy="881233"/>
      </dsp:txXfrm>
    </dsp:sp>
    <dsp:sp modelId="{4F33DF80-01C9-43CF-AB1F-141335FA6407}">
      <dsp:nvSpPr>
        <dsp:cNvPr id="0" name=""/>
        <dsp:cNvSpPr/>
      </dsp:nvSpPr>
      <dsp:spPr>
        <a:xfrm>
          <a:off x="1470824" y="1884797"/>
          <a:ext cx="307206" cy="91440"/>
        </a:xfrm>
        <a:custGeom>
          <a:avLst/>
          <a:gdLst/>
          <a:ahLst/>
          <a:cxnLst/>
          <a:rect l="0" t="0" r="0" b="0"/>
          <a:pathLst>
            <a:path>
              <a:moveTo>
                <a:pt x="0" y="45720"/>
              </a:moveTo>
              <a:lnTo>
                <a:pt x="307206" y="45720"/>
              </a:lnTo>
            </a:path>
          </a:pathLst>
        </a:custGeom>
        <a:noFill/>
        <a:ln w="9525" cap="flat" cmpd="sng" algn="ctr">
          <a:solidFill>
            <a:schemeClr val="accent5">
              <a:shade val="90000"/>
              <a:hueOff val="212662"/>
              <a:satOff val="-5314"/>
              <a:lumOff val="25426"/>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chemeClr val="tx1"/>
            </a:solidFill>
          </a:endParaRPr>
        </a:p>
      </dsp:txBody>
      <dsp:txXfrm>
        <a:off x="1615982" y="1928828"/>
        <a:ext cx="16890" cy="3378"/>
      </dsp:txXfrm>
    </dsp:sp>
    <dsp:sp modelId="{003CC40A-74EB-412C-9732-BDC3AE634068}">
      <dsp:nvSpPr>
        <dsp:cNvPr id="0" name=""/>
        <dsp:cNvSpPr/>
      </dsp:nvSpPr>
      <dsp:spPr>
        <a:xfrm>
          <a:off x="3901" y="1489900"/>
          <a:ext cx="1468723" cy="881233"/>
        </a:xfrm>
        <a:prstGeom prst="rect">
          <a:avLst/>
        </a:prstGeom>
        <a:solidFill>
          <a:schemeClr val="accent5">
            <a:shade val="50000"/>
            <a:hueOff val="252972"/>
            <a:satOff val="-5595"/>
            <a:lumOff val="41987"/>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Budget Manager Ad Hoc Approvers </a:t>
          </a:r>
        </a:p>
        <a:p>
          <a:pPr marL="0" lvl="0" indent="0" algn="ctr" defTabSz="577850">
            <a:lnSpc>
              <a:spcPct val="90000"/>
            </a:lnSpc>
            <a:spcBef>
              <a:spcPct val="0"/>
            </a:spcBef>
            <a:spcAft>
              <a:spcPct val="35000"/>
            </a:spcAft>
            <a:buNone/>
          </a:pPr>
          <a:r>
            <a:rPr lang="en-US" sz="1300" b="1" kern="1200" dirty="0">
              <a:solidFill>
                <a:schemeClr val="tx1"/>
              </a:solidFill>
            </a:rPr>
            <a:t>(4 Optional)</a:t>
          </a:r>
        </a:p>
      </dsp:txBody>
      <dsp:txXfrm>
        <a:off x="3901" y="1489900"/>
        <a:ext cx="1468723" cy="881233"/>
      </dsp:txXfrm>
    </dsp:sp>
    <dsp:sp modelId="{2FD3E389-C980-4286-83E3-C22C19D0023D}">
      <dsp:nvSpPr>
        <dsp:cNvPr id="0" name=""/>
        <dsp:cNvSpPr/>
      </dsp:nvSpPr>
      <dsp:spPr>
        <a:xfrm>
          <a:off x="3277354" y="1884797"/>
          <a:ext cx="307206" cy="91440"/>
        </a:xfrm>
        <a:custGeom>
          <a:avLst/>
          <a:gdLst/>
          <a:ahLst/>
          <a:cxnLst/>
          <a:rect l="0" t="0" r="0" b="0"/>
          <a:pathLst>
            <a:path>
              <a:moveTo>
                <a:pt x="0" y="45720"/>
              </a:moveTo>
              <a:lnTo>
                <a:pt x="307206" y="45720"/>
              </a:lnTo>
            </a:path>
          </a:pathLst>
        </a:custGeom>
        <a:noFill/>
        <a:ln w="9525" cap="flat" cmpd="sng" algn="ctr">
          <a:solidFill>
            <a:schemeClr val="accent5">
              <a:shade val="90000"/>
              <a:hueOff val="106331"/>
              <a:satOff val="-2657"/>
              <a:lumOff val="12713"/>
              <a:alphaOff val="0"/>
            </a:schemeClr>
          </a:solidFill>
          <a:prstDash val="solid"/>
          <a:tailEnd type="arrow"/>
        </a:ln>
        <a:effectLst/>
        <a:sp3d z="-110000"/>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b="1" kern="1200">
            <a:solidFill>
              <a:schemeClr val="tx1"/>
            </a:solidFill>
          </a:endParaRPr>
        </a:p>
      </dsp:txBody>
      <dsp:txXfrm>
        <a:off x="3422511" y="1928828"/>
        <a:ext cx="16890" cy="3378"/>
      </dsp:txXfrm>
    </dsp:sp>
    <dsp:sp modelId="{8B97F79B-6A06-4CF7-8B98-54F46D835045}">
      <dsp:nvSpPr>
        <dsp:cNvPr id="0" name=""/>
        <dsp:cNvSpPr/>
      </dsp:nvSpPr>
      <dsp:spPr>
        <a:xfrm>
          <a:off x="1810430" y="1489900"/>
          <a:ext cx="1468723" cy="881233"/>
        </a:xfrm>
        <a:prstGeom prst="rect">
          <a:avLst/>
        </a:prstGeom>
        <a:solidFill>
          <a:schemeClr val="accent5">
            <a:shade val="50000"/>
            <a:hueOff val="168648"/>
            <a:satOff val="-3730"/>
            <a:lumOff val="27991"/>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Authorized Approver</a:t>
          </a:r>
        </a:p>
      </dsp:txBody>
      <dsp:txXfrm>
        <a:off x="1810430" y="1489900"/>
        <a:ext cx="1468723" cy="881233"/>
      </dsp:txXfrm>
    </dsp:sp>
    <dsp:sp modelId="{D006CA0D-28C9-4641-B7E2-D4A9E980D582}">
      <dsp:nvSpPr>
        <dsp:cNvPr id="0" name=""/>
        <dsp:cNvSpPr/>
      </dsp:nvSpPr>
      <dsp:spPr>
        <a:xfrm>
          <a:off x="3616960" y="1489900"/>
          <a:ext cx="1468723" cy="881233"/>
        </a:xfrm>
        <a:prstGeom prst="rect">
          <a:avLst/>
        </a:prstGeom>
        <a:solidFill>
          <a:schemeClr val="accent5">
            <a:shade val="50000"/>
            <a:hueOff val="84324"/>
            <a:satOff val="-1865"/>
            <a:lumOff val="13996"/>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b="1" kern="1200" dirty="0">
              <a:solidFill>
                <a:schemeClr val="tx1"/>
              </a:solidFill>
            </a:rPr>
            <a:t>Budget Office</a:t>
          </a:r>
        </a:p>
      </dsp:txBody>
      <dsp:txXfrm>
        <a:off x="3616960" y="1489900"/>
        <a:ext cx="1468723" cy="881233"/>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4DB2-7C2C-494F-8AAD-D6DD95FB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ebaker</dc:creator>
  <cp:lastModifiedBy>Elvia Medina-Bonilla</cp:lastModifiedBy>
  <cp:revision>2</cp:revision>
  <cp:lastPrinted>2015-06-18T18:39:00Z</cp:lastPrinted>
  <dcterms:created xsi:type="dcterms:W3CDTF">2021-09-10T20:27:00Z</dcterms:created>
  <dcterms:modified xsi:type="dcterms:W3CDTF">2021-09-10T20:27:00Z</dcterms:modified>
</cp:coreProperties>
</file>