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3672" w14:textId="0CF755E6" w:rsidR="003E54F3" w:rsidRPr="003E54F3" w:rsidRDefault="003E54F3" w:rsidP="007705B9">
      <w:pPr>
        <w:spacing w:after="0" w:line="240" w:lineRule="auto"/>
        <w:rPr>
          <w:rFonts w:cs="Times New Roman"/>
          <w:b/>
        </w:rPr>
      </w:pPr>
      <w:r w:rsidRPr="003E54F3">
        <w:rPr>
          <w:rFonts w:cs="Times New Roman"/>
          <w:b/>
        </w:rPr>
        <w:t>Budget Committee of Faculty Senate</w:t>
      </w:r>
      <w:r w:rsidR="004058AE" w:rsidRPr="003E54F3">
        <w:rPr>
          <w:rFonts w:cs="Times New Roman"/>
          <w:b/>
        </w:rPr>
        <w:t xml:space="preserve"> Meeting</w:t>
      </w:r>
      <w:r w:rsidR="00312AAB">
        <w:rPr>
          <w:rFonts w:cs="Times New Roman"/>
          <w:b/>
        </w:rPr>
        <w:t xml:space="preserve"> Minutes</w:t>
      </w:r>
      <w:bookmarkStart w:id="0" w:name="_GoBack"/>
      <w:bookmarkEnd w:id="0"/>
    </w:p>
    <w:p w14:paraId="56F66DEF" w14:textId="77777777" w:rsidR="004058AE" w:rsidRPr="003E54F3" w:rsidRDefault="003E54F3" w:rsidP="007705B9">
      <w:pPr>
        <w:spacing w:after="0" w:line="240" w:lineRule="auto"/>
        <w:rPr>
          <w:rFonts w:cs="Times New Roman"/>
        </w:rPr>
      </w:pPr>
      <w:r w:rsidRPr="003E54F3">
        <w:rPr>
          <w:rFonts w:cs="Times New Roman"/>
        </w:rPr>
        <w:t>Brad Yates</w:t>
      </w:r>
      <w:r w:rsidR="004058AE" w:rsidRPr="003E54F3">
        <w:rPr>
          <w:rFonts w:cs="Times New Roman"/>
        </w:rPr>
        <w:t>, Presiding</w:t>
      </w:r>
    </w:p>
    <w:p w14:paraId="46E43E58" w14:textId="2C5DE4D8" w:rsidR="004058AE" w:rsidRPr="003E54F3" w:rsidRDefault="00F1396E" w:rsidP="00EF563E">
      <w:pPr>
        <w:spacing w:after="0" w:line="240" w:lineRule="auto"/>
        <w:rPr>
          <w:rFonts w:cs="Times New Roman"/>
        </w:rPr>
      </w:pPr>
      <w:r>
        <w:rPr>
          <w:rFonts w:cs="Times New Roman"/>
        </w:rPr>
        <w:t>December 7</w:t>
      </w:r>
      <w:r w:rsidR="00736B29" w:rsidRPr="003E54F3">
        <w:rPr>
          <w:rFonts w:cs="Times New Roman"/>
        </w:rPr>
        <w:t>, 2016</w:t>
      </w:r>
    </w:p>
    <w:p w14:paraId="3D388B9D" w14:textId="77777777" w:rsidR="00D56371" w:rsidRPr="003E54F3" w:rsidRDefault="00D56371" w:rsidP="00EF563E">
      <w:pPr>
        <w:spacing w:after="0" w:line="240" w:lineRule="auto"/>
        <w:rPr>
          <w:rFonts w:cs="Times New Roman"/>
        </w:rPr>
      </w:pPr>
    </w:p>
    <w:p w14:paraId="60731F86" w14:textId="10AB1227" w:rsidR="00CA0C3E" w:rsidRPr="003E54F3" w:rsidRDefault="004058AE" w:rsidP="00875AB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imes New Roman"/>
        </w:rPr>
      </w:pPr>
      <w:r w:rsidRPr="003E54F3">
        <w:rPr>
          <w:rFonts w:cs="Times New Roman"/>
        </w:rPr>
        <w:t>Call to Order</w:t>
      </w:r>
      <w:r w:rsidR="00D80488">
        <w:rPr>
          <w:rFonts w:cs="Times New Roman"/>
        </w:rPr>
        <w:t xml:space="preserve"> (9:05 a.m.)</w:t>
      </w:r>
    </w:p>
    <w:p w14:paraId="3B8D374A" w14:textId="77777777" w:rsidR="00D16DA9" w:rsidRPr="003E54F3" w:rsidRDefault="00D16DA9" w:rsidP="00875ABA">
      <w:pPr>
        <w:pStyle w:val="ListParagraph"/>
        <w:spacing w:after="0" w:line="240" w:lineRule="auto"/>
        <w:ind w:left="360" w:hanging="360"/>
        <w:rPr>
          <w:rFonts w:cs="Times New Roman"/>
        </w:rPr>
      </w:pPr>
    </w:p>
    <w:p w14:paraId="338EE308" w14:textId="4F9D6D3B" w:rsidR="002248C7" w:rsidRPr="003E54F3" w:rsidRDefault="00F1396E" w:rsidP="003E54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  <w:r>
        <w:rPr>
          <w:rFonts w:cs="Times New Roman"/>
        </w:rPr>
        <w:t>November 10</w:t>
      </w:r>
      <w:r w:rsidR="00051F7B">
        <w:rPr>
          <w:rFonts w:cs="Times New Roman"/>
        </w:rPr>
        <w:t>, 2016</w:t>
      </w:r>
      <w:r w:rsidR="003E54F3" w:rsidRPr="003E54F3">
        <w:rPr>
          <w:rFonts w:cs="Times New Roman"/>
        </w:rPr>
        <w:t xml:space="preserve"> </w:t>
      </w:r>
      <w:r w:rsidR="004D5479" w:rsidRPr="003E54F3">
        <w:rPr>
          <w:rFonts w:cs="Times New Roman"/>
        </w:rPr>
        <w:t>Minutes</w:t>
      </w:r>
      <w:r w:rsidR="00D80488">
        <w:rPr>
          <w:rFonts w:cs="Times New Roman"/>
        </w:rPr>
        <w:t xml:space="preserve"> </w:t>
      </w:r>
      <w:r w:rsidR="00923565">
        <w:rPr>
          <w:rFonts w:cs="Times New Roman"/>
        </w:rPr>
        <w:t>tabled until next meeting</w:t>
      </w:r>
    </w:p>
    <w:p w14:paraId="0BA878E2" w14:textId="77777777" w:rsidR="003E54F3" w:rsidRPr="003E54F3" w:rsidRDefault="003E54F3" w:rsidP="003E54F3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</w:p>
    <w:p w14:paraId="5010E7E4" w14:textId="6F5FACF4" w:rsidR="003C21E8" w:rsidRPr="00051F7B" w:rsidRDefault="00051F7B" w:rsidP="003C21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  <w:r w:rsidRPr="00051F7B">
        <w:rPr>
          <w:rFonts w:eastAsia="Times New Roman" w:cs="Arial"/>
          <w:color w:val="222222"/>
        </w:rPr>
        <w:t xml:space="preserve">Old Business: </w:t>
      </w:r>
      <w:r>
        <w:rPr>
          <w:rFonts w:eastAsia="Times New Roman" w:cs="Arial"/>
          <w:color w:val="222222"/>
        </w:rPr>
        <w:t>Update on</w:t>
      </w:r>
      <w:r w:rsidRPr="00051F7B">
        <w:rPr>
          <w:rFonts w:eastAsia="Times New Roman" w:cs="Arial"/>
          <w:color w:val="222222"/>
        </w:rPr>
        <w:t xml:space="preserve"> Post-tenure Review Incentive program for </w:t>
      </w:r>
      <w:r>
        <w:rPr>
          <w:rFonts w:eastAsia="Times New Roman" w:cs="Arial"/>
          <w:color w:val="222222"/>
        </w:rPr>
        <w:t>Full P</w:t>
      </w:r>
      <w:r w:rsidRPr="00051F7B">
        <w:rPr>
          <w:rFonts w:eastAsia="Times New Roman" w:cs="Arial"/>
          <w:color w:val="222222"/>
        </w:rPr>
        <w:t>rofessors</w:t>
      </w:r>
    </w:p>
    <w:p w14:paraId="447AF22B" w14:textId="77777777" w:rsidR="00051F7B" w:rsidRPr="00051F7B" w:rsidRDefault="00051F7B" w:rsidP="00051F7B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</w:p>
    <w:p w14:paraId="7B4EE68B" w14:textId="11028279" w:rsidR="00051F7B" w:rsidRPr="00D80488" w:rsidRDefault="00923565" w:rsidP="00051F7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 xml:space="preserve">Report and follow-up comments regarding the </w:t>
      </w:r>
      <w:r w:rsidR="00F1396E">
        <w:rPr>
          <w:rFonts w:eastAsia="Times New Roman" w:cs="Arial"/>
          <w:color w:val="222222"/>
        </w:rPr>
        <w:t xml:space="preserve">BOR policy </w:t>
      </w:r>
      <w:r>
        <w:rPr>
          <w:rFonts w:eastAsia="Times New Roman" w:cs="Arial"/>
          <w:color w:val="222222"/>
        </w:rPr>
        <w:t xml:space="preserve">on </w:t>
      </w:r>
      <w:r w:rsidR="00F1396E">
        <w:rPr>
          <w:rFonts w:eastAsia="Times New Roman" w:cs="Arial"/>
          <w:color w:val="222222"/>
        </w:rPr>
        <w:t>monetary incentives</w:t>
      </w:r>
    </w:p>
    <w:p w14:paraId="027B287B" w14:textId="145C857D" w:rsidR="00D80488" w:rsidRPr="00D80488" w:rsidRDefault="00923565" w:rsidP="00D80488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J. Sutherland reported that he spoke with John Fuchk</w:t>
      </w:r>
      <w:r w:rsidR="00D80488">
        <w:rPr>
          <w:rFonts w:eastAsia="Times New Roman" w:cs="Arial"/>
          <w:color w:val="222222"/>
        </w:rPr>
        <w:t>o,</w:t>
      </w:r>
      <w:r>
        <w:rPr>
          <w:rFonts w:eastAsia="Times New Roman" w:cs="Arial"/>
          <w:color w:val="222222"/>
        </w:rPr>
        <w:t xml:space="preserve"> USG vice chancellor for internal audit &amp; compliance, and BOR policy prohibits a PRT bonus/</w:t>
      </w:r>
      <w:r w:rsidR="00D80488">
        <w:rPr>
          <w:rFonts w:eastAsia="Times New Roman" w:cs="Arial"/>
          <w:color w:val="222222"/>
        </w:rPr>
        <w:t xml:space="preserve">supplement to </w:t>
      </w:r>
      <w:r>
        <w:rPr>
          <w:rFonts w:eastAsia="Times New Roman" w:cs="Arial"/>
          <w:color w:val="222222"/>
        </w:rPr>
        <w:t>an</w:t>
      </w:r>
      <w:r w:rsidR="00D80488">
        <w:rPr>
          <w:rFonts w:eastAsia="Times New Roman" w:cs="Arial"/>
          <w:color w:val="222222"/>
        </w:rPr>
        <w:t xml:space="preserve"> individual</w:t>
      </w:r>
      <w:r>
        <w:rPr>
          <w:rFonts w:eastAsia="Times New Roman" w:cs="Arial"/>
          <w:color w:val="222222"/>
        </w:rPr>
        <w:t xml:space="preserve">. In other words, there can be </w:t>
      </w:r>
      <w:r w:rsidR="00D80488">
        <w:rPr>
          <w:rFonts w:eastAsia="Times New Roman" w:cs="Arial"/>
          <w:color w:val="222222"/>
        </w:rPr>
        <w:t xml:space="preserve">no incentive pay </w:t>
      </w:r>
      <w:r>
        <w:rPr>
          <w:rFonts w:eastAsia="Times New Roman" w:cs="Arial"/>
          <w:color w:val="222222"/>
        </w:rPr>
        <w:t xml:space="preserve">given on a </w:t>
      </w:r>
      <w:r w:rsidR="00D80488">
        <w:rPr>
          <w:rFonts w:eastAsia="Times New Roman" w:cs="Arial"/>
          <w:color w:val="222222"/>
        </w:rPr>
        <w:t>one-time basis</w:t>
      </w:r>
      <w:r>
        <w:rPr>
          <w:rFonts w:eastAsia="Times New Roman" w:cs="Arial"/>
          <w:color w:val="222222"/>
        </w:rPr>
        <w:t xml:space="preserve"> to an individual</w:t>
      </w:r>
      <w:r w:rsidR="007B1176">
        <w:rPr>
          <w:rFonts w:eastAsia="Times New Roman" w:cs="Arial"/>
          <w:color w:val="222222"/>
        </w:rPr>
        <w:t xml:space="preserve"> (J. Sutherland commented that PTR is not part of an on-going review like annual evaluations; thus, PTR is subject to different regulations)</w:t>
      </w:r>
    </w:p>
    <w:p w14:paraId="49CC98ED" w14:textId="34DAAF53" w:rsidR="00D80488" w:rsidRPr="00D80488" w:rsidRDefault="00923565" w:rsidP="00D80488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K. Marrero added to J. Sutherland’s report that we can allocated additional monies to departments for incentives to be used by individuals, not the department at large</w:t>
      </w:r>
    </w:p>
    <w:p w14:paraId="55573BFE" w14:textId="64FC1AC2" w:rsidR="00D80488" w:rsidRPr="00D80488" w:rsidRDefault="00923565" w:rsidP="00D80488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 xml:space="preserve">K. Marrero and J. Sutherland noted that </w:t>
      </w:r>
      <w:r w:rsidR="00D80488">
        <w:rPr>
          <w:rFonts w:eastAsia="Times New Roman" w:cs="Arial"/>
          <w:color w:val="222222"/>
        </w:rPr>
        <w:t>a meritorious</w:t>
      </w:r>
      <w:r>
        <w:rPr>
          <w:rFonts w:eastAsia="Times New Roman" w:cs="Arial"/>
          <w:color w:val="222222"/>
        </w:rPr>
        <w:t>,</w:t>
      </w:r>
      <w:r w:rsidR="00D80488">
        <w:rPr>
          <w:rFonts w:eastAsia="Times New Roman" w:cs="Arial"/>
          <w:color w:val="222222"/>
        </w:rPr>
        <w:t xml:space="preserve"> permanent base salary increase</w:t>
      </w:r>
      <w:r>
        <w:rPr>
          <w:rFonts w:eastAsia="Times New Roman" w:cs="Arial"/>
          <w:color w:val="222222"/>
        </w:rPr>
        <w:t xml:space="preserve"> is allowed, according to BOR policy, but budget constraints keep us from doing so</w:t>
      </w:r>
    </w:p>
    <w:p w14:paraId="7AA004F3" w14:textId="41BE3263" w:rsidR="00D80488" w:rsidRDefault="00716BDE" w:rsidP="00D80488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K. Marrero proposed</w:t>
      </w:r>
      <w:r w:rsidR="00D80488">
        <w:rPr>
          <w:rFonts w:eastAsia="Times New Roman" w:cs="Times New Roman"/>
          <w:color w:val="222222"/>
        </w:rPr>
        <w:t xml:space="preserve"> a monetary award to </w:t>
      </w:r>
      <w:r>
        <w:rPr>
          <w:rFonts w:eastAsia="Times New Roman" w:cs="Times New Roman"/>
          <w:color w:val="222222"/>
        </w:rPr>
        <w:t xml:space="preserve">departments to reward those individuals who have a successful PTR, with the caveat that the monies will be designated for </w:t>
      </w:r>
      <w:r w:rsidR="00D80488">
        <w:rPr>
          <w:rFonts w:eastAsia="Times New Roman" w:cs="Times New Roman"/>
          <w:color w:val="222222"/>
        </w:rPr>
        <w:t xml:space="preserve">research, travel, </w:t>
      </w:r>
      <w:r>
        <w:rPr>
          <w:rFonts w:eastAsia="Times New Roman" w:cs="Times New Roman"/>
          <w:color w:val="222222"/>
        </w:rPr>
        <w:t xml:space="preserve">or other </w:t>
      </w:r>
      <w:r w:rsidR="00D80488">
        <w:rPr>
          <w:rFonts w:eastAsia="Times New Roman" w:cs="Times New Roman"/>
          <w:color w:val="222222"/>
        </w:rPr>
        <w:t xml:space="preserve">work that the </w:t>
      </w:r>
      <w:r w:rsidR="00A9708A">
        <w:rPr>
          <w:rFonts w:eastAsia="Times New Roman" w:cs="Times New Roman"/>
          <w:color w:val="222222"/>
        </w:rPr>
        <w:t>department</w:t>
      </w:r>
      <w:r w:rsidR="00D80488">
        <w:rPr>
          <w:rFonts w:eastAsia="Times New Roman" w:cs="Times New Roman"/>
          <w:color w:val="222222"/>
        </w:rPr>
        <w:t xml:space="preserve"> chair and faculty member </w:t>
      </w:r>
      <w:r w:rsidR="00A9708A">
        <w:rPr>
          <w:rFonts w:eastAsia="Times New Roman" w:cs="Times New Roman"/>
          <w:color w:val="222222"/>
        </w:rPr>
        <w:t>agree upon within spending guidelines</w:t>
      </w:r>
    </w:p>
    <w:p w14:paraId="73E5AB6E" w14:textId="52D85E5A" w:rsidR="00D80488" w:rsidRDefault="00A9708A" w:rsidP="00D80488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K. Marrero reiterated that it </w:t>
      </w:r>
      <w:r w:rsidR="00D80488">
        <w:rPr>
          <w:rFonts w:eastAsia="Times New Roman" w:cs="Times New Roman"/>
          <w:color w:val="222222"/>
        </w:rPr>
        <w:t>is a one-time dollar amount</w:t>
      </w:r>
      <w:r>
        <w:rPr>
          <w:rFonts w:eastAsia="Times New Roman" w:cs="Times New Roman"/>
          <w:color w:val="222222"/>
        </w:rPr>
        <w:t xml:space="preserve"> to the departments for successful PTR applicants</w:t>
      </w:r>
      <w:r w:rsidR="00D80488">
        <w:rPr>
          <w:rFonts w:eastAsia="Times New Roman" w:cs="Times New Roman"/>
          <w:color w:val="222222"/>
        </w:rPr>
        <w:t xml:space="preserve">, and </w:t>
      </w:r>
      <w:r>
        <w:rPr>
          <w:rFonts w:eastAsia="Times New Roman" w:cs="Times New Roman"/>
          <w:color w:val="222222"/>
        </w:rPr>
        <w:t>reinforced it is doable in terms of the budget</w:t>
      </w:r>
    </w:p>
    <w:p w14:paraId="3479D401" w14:textId="77777777" w:rsidR="00D11B80" w:rsidRDefault="00D11B80" w:rsidP="00D80488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Several caveats and points of clarifications followed</w:t>
      </w:r>
    </w:p>
    <w:p w14:paraId="261CA5FB" w14:textId="25C07259" w:rsidR="00D11B80" w:rsidRDefault="00D11B80" w:rsidP="00D11B80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K. Marrero noted that the PTR process must be reviewed to develop standards across colleges/SON and departments</w:t>
      </w:r>
    </w:p>
    <w:p w14:paraId="64BD2E0D" w14:textId="77777777" w:rsidR="00D11B80" w:rsidRDefault="00D11B80" w:rsidP="00D11B80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K. Marrero, with J. Sutherland and L. Baker concurring, stated that departments will receive the allocation of dollars on July 1</w:t>
      </w:r>
      <w:r w:rsidRPr="00D11B80">
        <w:rPr>
          <w:rFonts w:eastAsia="Times New Roman" w:cs="Times New Roman"/>
          <w:color w:val="222222"/>
          <w:vertAlign w:val="superscript"/>
        </w:rPr>
        <w:t>st</w:t>
      </w:r>
      <w:r>
        <w:rPr>
          <w:rFonts w:eastAsia="Times New Roman" w:cs="Times New Roman"/>
          <w:color w:val="222222"/>
        </w:rPr>
        <w:t xml:space="preserve"> of each FY, and the monies must be spent within the FY in which they are awarded (according to BOR and UWG spending guidelines and deadlines); otherwise, the funds will lapse</w:t>
      </w:r>
      <w:r w:rsidR="00D80488">
        <w:rPr>
          <w:rFonts w:eastAsia="Times New Roman" w:cs="Times New Roman"/>
          <w:color w:val="222222"/>
        </w:rPr>
        <w:t xml:space="preserve"> </w:t>
      </w:r>
    </w:p>
    <w:p w14:paraId="7A415D04" w14:textId="2FE2E4CC" w:rsidR="00D80488" w:rsidRPr="00D11B80" w:rsidRDefault="00D80488" w:rsidP="00D11B80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11B80">
        <w:rPr>
          <w:rFonts w:eastAsia="Times New Roman" w:cs="Times New Roman"/>
          <w:color w:val="222222"/>
        </w:rPr>
        <w:t xml:space="preserve">B. Yates </w:t>
      </w:r>
      <w:r w:rsidR="00D11B80">
        <w:rPr>
          <w:rFonts w:eastAsia="Times New Roman" w:cs="Times New Roman"/>
          <w:color w:val="222222"/>
        </w:rPr>
        <w:t>noted that he was the recipient of an incentive (as stipulated in the Faculty Handbook regarding PTR) from COSS and was subject to the FY spending deadline</w:t>
      </w:r>
    </w:p>
    <w:p w14:paraId="5778C098" w14:textId="380FD3AB" w:rsidR="00D80488" w:rsidRDefault="00D80488" w:rsidP="001A0646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A. Gaquere asked if </w:t>
      </w:r>
      <w:r w:rsidR="001A0646">
        <w:rPr>
          <w:rFonts w:eastAsia="Times New Roman" w:cs="Times New Roman"/>
          <w:color w:val="222222"/>
        </w:rPr>
        <w:t xml:space="preserve">the </w:t>
      </w:r>
      <w:r w:rsidR="00A63248">
        <w:rPr>
          <w:rFonts w:eastAsia="Times New Roman" w:cs="Times New Roman"/>
          <w:color w:val="222222"/>
        </w:rPr>
        <w:t xml:space="preserve">incentive </w:t>
      </w:r>
      <w:r>
        <w:rPr>
          <w:rFonts w:eastAsia="Times New Roman" w:cs="Times New Roman"/>
          <w:color w:val="222222"/>
        </w:rPr>
        <w:t>money c</w:t>
      </w:r>
      <w:r w:rsidR="00A63248">
        <w:rPr>
          <w:rFonts w:eastAsia="Times New Roman" w:cs="Times New Roman"/>
          <w:color w:val="222222"/>
        </w:rPr>
        <w:t xml:space="preserve">ould be used for summer salary, and </w:t>
      </w:r>
      <w:r>
        <w:rPr>
          <w:rFonts w:eastAsia="Times New Roman" w:cs="Times New Roman"/>
          <w:color w:val="222222"/>
        </w:rPr>
        <w:t xml:space="preserve">K. Marrero </w:t>
      </w:r>
      <w:r w:rsidR="00A63248">
        <w:rPr>
          <w:rFonts w:eastAsia="Times New Roman" w:cs="Times New Roman"/>
          <w:color w:val="222222"/>
        </w:rPr>
        <w:t xml:space="preserve">responded that the money </w:t>
      </w:r>
      <w:r>
        <w:rPr>
          <w:rFonts w:eastAsia="Times New Roman" w:cs="Times New Roman"/>
          <w:color w:val="222222"/>
        </w:rPr>
        <w:t>cannot be</w:t>
      </w:r>
      <w:r w:rsidR="00A63248">
        <w:rPr>
          <w:rFonts w:eastAsia="Times New Roman" w:cs="Times New Roman"/>
          <w:color w:val="222222"/>
        </w:rPr>
        <w:t xml:space="preserve"> used for</w:t>
      </w:r>
      <w:r>
        <w:rPr>
          <w:rFonts w:eastAsia="Times New Roman" w:cs="Times New Roman"/>
          <w:color w:val="222222"/>
        </w:rPr>
        <w:t xml:space="preserve"> salary, but</w:t>
      </w:r>
      <w:r w:rsidR="00A63248">
        <w:rPr>
          <w:rFonts w:eastAsia="Times New Roman" w:cs="Times New Roman"/>
          <w:color w:val="222222"/>
        </w:rPr>
        <w:t>, as an example,</w:t>
      </w:r>
      <w:r>
        <w:rPr>
          <w:rFonts w:eastAsia="Times New Roman" w:cs="Times New Roman"/>
          <w:color w:val="222222"/>
        </w:rPr>
        <w:t xml:space="preserve"> </w:t>
      </w:r>
      <w:r w:rsidR="00A63248">
        <w:rPr>
          <w:rFonts w:eastAsia="Times New Roman" w:cs="Times New Roman"/>
          <w:color w:val="222222"/>
        </w:rPr>
        <w:t xml:space="preserve">it </w:t>
      </w:r>
      <w:r>
        <w:rPr>
          <w:rFonts w:eastAsia="Times New Roman" w:cs="Times New Roman"/>
          <w:color w:val="222222"/>
        </w:rPr>
        <w:t xml:space="preserve">can be </w:t>
      </w:r>
      <w:r w:rsidR="00A63248">
        <w:rPr>
          <w:rFonts w:eastAsia="Times New Roman" w:cs="Times New Roman"/>
          <w:color w:val="222222"/>
        </w:rPr>
        <w:t xml:space="preserve">part of a study abroad experience or a </w:t>
      </w:r>
      <w:r>
        <w:rPr>
          <w:rFonts w:eastAsia="Times New Roman" w:cs="Times New Roman"/>
          <w:color w:val="222222"/>
        </w:rPr>
        <w:t>research</w:t>
      </w:r>
      <w:r w:rsidR="00A63248">
        <w:rPr>
          <w:rFonts w:eastAsia="Times New Roman" w:cs="Times New Roman"/>
          <w:color w:val="222222"/>
        </w:rPr>
        <w:t xml:space="preserve"> project</w:t>
      </w:r>
    </w:p>
    <w:p w14:paraId="1C663447" w14:textId="4883AFD2" w:rsidR="00D80488" w:rsidRDefault="00E116BE" w:rsidP="00E116BE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M. Crafton noted</w:t>
      </w:r>
      <w:r w:rsidR="006264C3">
        <w:rPr>
          <w:rFonts w:eastAsia="Times New Roman" w:cs="Times New Roman"/>
          <w:color w:val="222222"/>
        </w:rPr>
        <w:t xml:space="preserve"> the incentive award</w:t>
      </w:r>
      <w:r>
        <w:rPr>
          <w:rFonts w:eastAsia="Times New Roman" w:cs="Times New Roman"/>
          <w:color w:val="222222"/>
        </w:rPr>
        <w:t xml:space="preserve"> related to PTR</w:t>
      </w:r>
      <w:r w:rsidR="006264C3">
        <w:rPr>
          <w:rFonts w:eastAsia="Times New Roman" w:cs="Times New Roman"/>
          <w:color w:val="222222"/>
        </w:rPr>
        <w:t xml:space="preserve"> is not </w:t>
      </w:r>
      <w:r>
        <w:rPr>
          <w:rFonts w:eastAsia="Times New Roman" w:cs="Times New Roman"/>
          <w:color w:val="222222"/>
        </w:rPr>
        <w:t>remuneration</w:t>
      </w:r>
      <w:r w:rsidR="006264C3">
        <w:rPr>
          <w:rFonts w:eastAsia="Times New Roman" w:cs="Times New Roman"/>
          <w:color w:val="222222"/>
        </w:rPr>
        <w:t xml:space="preserve"> for work </w:t>
      </w:r>
      <w:r>
        <w:rPr>
          <w:rFonts w:eastAsia="Times New Roman" w:cs="Times New Roman"/>
          <w:color w:val="222222"/>
        </w:rPr>
        <w:t>done/to be done; rather it is</w:t>
      </w:r>
      <w:r w:rsidR="006264C3">
        <w:rPr>
          <w:rFonts w:eastAsia="Times New Roman" w:cs="Times New Roman"/>
          <w:color w:val="222222"/>
        </w:rPr>
        <w:t xml:space="preserve"> for past performance</w:t>
      </w:r>
    </w:p>
    <w:p w14:paraId="72D27B16" w14:textId="3F8E9539" w:rsidR="006264C3" w:rsidRDefault="006264C3" w:rsidP="004D079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K. Marrero asked </w:t>
      </w:r>
      <w:r w:rsidR="00456BFE">
        <w:rPr>
          <w:rFonts w:eastAsia="Times New Roman" w:cs="Times New Roman"/>
          <w:color w:val="222222"/>
        </w:rPr>
        <w:t>if the</w:t>
      </w:r>
      <w:r w:rsidR="004D0793">
        <w:rPr>
          <w:rFonts w:eastAsia="Times New Roman" w:cs="Times New Roman"/>
          <w:color w:val="222222"/>
        </w:rPr>
        <w:t xml:space="preserve"> </w:t>
      </w:r>
      <w:r>
        <w:rPr>
          <w:rFonts w:eastAsia="Times New Roman" w:cs="Times New Roman"/>
          <w:color w:val="222222"/>
        </w:rPr>
        <w:t xml:space="preserve">Committee </w:t>
      </w:r>
      <w:r w:rsidR="00456BFE">
        <w:rPr>
          <w:rFonts w:eastAsia="Times New Roman" w:cs="Times New Roman"/>
          <w:color w:val="222222"/>
        </w:rPr>
        <w:t>supports</w:t>
      </w:r>
      <w:r w:rsidR="004D0793">
        <w:rPr>
          <w:rFonts w:eastAsia="Times New Roman" w:cs="Times New Roman"/>
          <w:color w:val="222222"/>
        </w:rPr>
        <w:t xml:space="preserve"> the proposal of incentive allocations to the departments</w:t>
      </w:r>
      <w:r w:rsidR="00C518AC">
        <w:rPr>
          <w:rFonts w:eastAsia="Times New Roman" w:cs="Times New Roman"/>
          <w:color w:val="222222"/>
        </w:rPr>
        <w:t xml:space="preserve"> for successful PTRs</w:t>
      </w:r>
    </w:p>
    <w:p w14:paraId="06EC4BF8" w14:textId="77777777" w:rsidR="00C518AC" w:rsidRDefault="00C518AC" w:rsidP="00D80488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K. Marrero noted</w:t>
      </w:r>
      <w:r w:rsidR="006264C3">
        <w:rPr>
          <w:rFonts w:eastAsia="Times New Roman" w:cs="Times New Roman"/>
          <w:color w:val="222222"/>
        </w:rPr>
        <w:t xml:space="preserve"> that we are not proposing a change in PTR</w:t>
      </w:r>
    </w:p>
    <w:p w14:paraId="01B08229" w14:textId="77777777" w:rsidR="00C518AC" w:rsidRDefault="00C518AC" w:rsidP="00C518A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There will not be an </w:t>
      </w:r>
      <w:r w:rsidR="006264C3">
        <w:rPr>
          <w:rFonts w:eastAsia="Times New Roman" w:cs="Times New Roman"/>
          <w:color w:val="222222"/>
        </w:rPr>
        <w:t>administrative final approval</w:t>
      </w:r>
      <w:r>
        <w:rPr>
          <w:rFonts w:eastAsia="Times New Roman" w:cs="Times New Roman"/>
          <w:color w:val="222222"/>
        </w:rPr>
        <w:t xml:space="preserve"> instituted (e.g., PTR documentation will never come K. Marrero’s desk; his only involvement </w:t>
      </w:r>
      <w:r>
        <w:rPr>
          <w:rFonts w:eastAsia="Times New Roman" w:cs="Times New Roman"/>
          <w:color w:val="222222"/>
        </w:rPr>
        <w:lastRenderedPageBreak/>
        <w:t>will be sign off on the monies allocated to the departments for the PTR applicants who are deemed successful)</w:t>
      </w:r>
      <w:r w:rsidR="006264C3">
        <w:rPr>
          <w:rFonts w:eastAsia="Times New Roman" w:cs="Times New Roman"/>
          <w:color w:val="222222"/>
        </w:rPr>
        <w:t xml:space="preserve"> </w:t>
      </w:r>
    </w:p>
    <w:p w14:paraId="5583A531" w14:textId="77777777" w:rsidR="00C518AC" w:rsidRDefault="00C518AC" w:rsidP="00C518A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PTR will continue to</w:t>
      </w:r>
      <w:r w:rsidR="006264C3">
        <w:rPr>
          <w:rFonts w:eastAsia="Times New Roman" w:cs="Times New Roman"/>
          <w:color w:val="222222"/>
        </w:rPr>
        <w:t xml:space="preserve"> be housed in </w:t>
      </w:r>
      <w:r>
        <w:rPr>
          <w:rFonts w:eastAsia="Times New Roman" w:cs="Times New Roman"/>
          <w:color w:val="222222"/>
        </w:rPr>
        <w:t>the departments or C</w:t>
      </w:r>
      <w:r w:rsidR="006264C3">
        <w:rPr>
          <w:rFonts w:eastAsia="Times New Roman" w:cs="Times New Roman"/>
          <w:color w:val="222222"/>
        </w:rPr>
        <w:t>ollege</w:t>
      </w:r>
      <w:r>
        <w:rPr>
          <w:rFonts w:eastAsia="Times New Roman" w:cs="Times New Roman"/>
          <w:color w:val="222222"/>
        </w:rPr>
        <w:t>s (e.g., RCOB)/SON as the case may be. Deans will receive a recommendation from departments or College/SON committees about PTR applicants so there is a level of consistency when determining “stellar” (Faculty Handbook language) performance</w:t>
      </w:r>
    </w:p>
    <w:p w14:paraId="06A6110E" w14:textId="77777777" w:rsidR="00A60763" w:rsidRDefault="00C518AC" w:rsidP="00A60763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K. Marrero referenced an article shared by M. Crafton about University of Wisconsin’s model of top-down governance, and K. Marrero said we are not moving toward that type of model </w:t>
      </w:r>
    </w:p>
    <w:p w14:paraId="13221CC1" w14:textId="3A0143F7" w:rsidR="00B4450C" w:rsidRPr="00A60763" w:rsidRDefault="00B4450C" w:rsidP="00A60763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A60763">
        <w:rPr>
          <w:rFonts w:eastAsia="Times New Roman" w:cs="Times New Roman"/>
          <w:color w:val="222222"/>
        </w:rPr>
        <w:t xml:space="preserve">M. Crafton </w:t>
      </w:r>
      <w:r w:rsidR="00A60763">
        <w:rPr>
          <w:rFonts w:eastAsia="Times New Roman" w:cs="Times New Roman"/>
          <w:color w:val="222222"/>
        </w:rPr>
        <w:t>remarked that</w:t>
      </w:r>
      <w:r w:rsidRPr="00A60763">
        <w:rPr>
          <w:rFonts w:eastAsia="Times New Roman" w:cs="Times New Roman"/>
          <w:color w:val="222222"/>
        </w:rPr>
        <w:t xml:space="preserve"> what we are asking for</w:t>
      </w:r>
      <w:r w:rsidR="00A60763">
        <w:rPr>
          <w:rFonts w:eastAsia="Times New Roman" w:cs="Times New Roman"/>
          <w:color w:val="222222"/>
        </w:rPr>
        <w:t xml:space="preserve"> is</w:t>
      </w:r>
      <w:r w:rsidRPr="00A60763">
        <w:rPr>
          <w:rFonts w:eastAsia="Times New Roman" w:cs="Times New Roman"/>
          <w:color w:val="222222"/>
        </w:rPr>
        <w:t xml:space="preserve"> more transparency and leveling standards</w:t>
      </w:r>
    </w:p>
    <w:p w14:paraId="59C4BF8D" w14:textId="5B8D723D" w:rsidR="005D554E" w:rsidRDefault="005D554E" w:rsidP="00D80488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Discussion turned toward defining “stellar”</w:t>
      </w:r>
    </w:p>
    <w:p w14:paraId="3C26907C" w14:textId="77777777" w:rsidR="005D554E" w:rsidRDefault="005D554E" w:rsidP="005D554E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T. Gainey noted he and Leanne DeFoor are working</w:t>
      </w:r>
      <w:r w:rsidR="00B4450C">
        <w:rPr>
          <w:rFonts w:eastAsia="Times New Roman" w:cs="Times New Roman"/>
          <w:color w:val="222222"/>
        </w:rPr>
        <w:t xml:space="preserve"> on finding language to develop best practices </w:t>
      </w:r>
      <w:r>
        <w:rPr>
          <w:rFonts w:eastAsia="Times New Roman" w:cs="Times New Roman"/>
          <w:color w:val="222222"/>
        </w:rPr>
        <w:t>for annual reviews, which will help with developing the nomenclature to level the standards of PTR</w:t>
      </w:r>
    </w:p>
    <w:p w14:paraId="411A9D61" w14:textId="77777777" w:rsidR="00283530" w:rsidRDefault="00283530" w:rsidP="00283530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T. Gainey suggested we move in deliberate fashion and collect more data from across departments/Colleges/SON before we attempt to define “stellar” </w:t>
      </w:r>
    </w:p>
    <w:p w14:paraId="01D3635B" w14:textId="77777777" w:rsidR="00283530" w:rsidRDefault="00B4450C" w:rsidP="00283530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283530">
        <w:rPr>
          <w:rFonts w:eastAsia="Times New Roman" w:cs="Times New Roman"/>
          <w:color w:val="222222"/>
        </w:rPr>
        <w:t xml:space="preserve">K. Marrero </w:t>
      </w:r>
      <w:r w:rsidR="00283530">
        <w:rPr>
          <w:rFonts w:eastAsia="Times New Roman" w:cs="Times New Roman"/>
          <w:color w:val="222222"/>
        </w:rPr>
        <w:t xml:space="preserve">affirmed T. Gainey’s viewpoint and remarked it </w:t>
      </w:r>
      <w:r w:rsidRPr="00283530">
        <w:rPr>
          <w:rFonts w:eastAsia="Times New Roman" w:cs="Times New Roman"/>
          <w:color w:val="222222"/>
        </w:rPr>
        <w:t xml:space="preserve">will take about two years to get </w:t>
      </w:r>
      <w:r w:rsidR="00283530">
        <w:rPr>
          <w:rFonts w:eastAsia="Times New Roman" w:cs="Times New Roman"/>
          <w:color w:val="222222"/>
        </w:rPr>
        <w:t>the nomenclature in place</w:t>
      </w:r>
    </w:p>
    <w:p w14:paraId="5D4E9EA3" w14:textId="7FC00754" w:rsidR="00283530" w:rsidRDefault="00283530" w:rsidP="00283530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M. Pearson asked who would be defining the nomenclature. </w:t>
      </w:r>
    </w:p>
    <w:p w14:paraId="4E730A74" w14:textId="40AA7964" w:rsidR="00283530" w:rsidRDefault="00283530" w:rsidP="00812BC5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E26EE">
        <w:rPr>
          <w:rFonts w:eastAsia="Times New Roman" w:cs="Times New Roman"/>
          <w:color w:val="222222"/>
        </w:rPr>
        <w:t xml:space="preserve">K. Marrero emphasized that the nomenclature will be defined via shared governance. The departments and those on the front lines will begin to </w:t>
      </w:r>
      <w:r w:rsidR="00DE26EE">
        <w:rPr>
          <w:rFonts w:eastAsia="Times New Roman" w:cs="Times New Roman"/>
          <w:color w:val="222222"/>
        </w:rPr>
        <w:t>develop/define/refine</w:t>
      </w:r>
      <w:r w:rsidRPr="00DE26EE">
        <w:rPr>
          <w:rFonts w:eastAsia="Times New Roman" w:cs="Times New Roman"/>
          <w:color w:val="222222"/>
        </w:rPr>
        <w:t xml:space="preserve"> the nomenclature with College level governing bodies </w:t>
      </w:r>
      <w:r w:rsidR="00DE26EE">
        <w:rPr>
          <w:rFonts w:eastAsia="Times New Roman" w:cs="Times New Roman"/>
          <w:color w:val="222222"/>
        </w:rPr>
        <w:t>sharing input and feedback and, ultimately,</w:t>
      </w:r>
      <w:r w:rsidR="00DE26EE" w:rsidRPr="00DE26EE">
        <w:rPr>
          <w:rFonts w:eastAsia="Times New Roman" w:cs="Times New Roman"/>
          <w:color w:val="222222"/>
        </w:rPr>
        <w:t xml:space="preserve"> Faculty Senate review</w:t>
      </w:r>
      <w:r w:rsidR="00DE26EE">
        <w:rPr>
          <w:rFonts w:eastAsia="Times New Roman" w:cs="Times New Roman"/>
          <w:color w:val="222222"/>
        </w:rPr>
        <w:t xml:space="preserve"> will take place</w:t>
      </w:r>
    </w:p>
    <w:p w14:paraId="6FB5CB91" w14:textId="2C4F7190" w:rsidR="00283530" w:rsidRDefault="00283530" w:rsidP="00283530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K. Marrero suggested that P&amp;T and merit nomenclature is a sound starting point</w:t>
      </w:r>
    </w:p>
    <w:p w14:paraId="029AEC4B" w14:textId="77777777" w:rsidR="00DE26EE" w:rsidRDefault="00DE26EE" w:rsidP="00283530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K. Marrero shared an example from his previous institution about defining nomenclature</w:t>
      </w:r>
    </w:p>
    <w:p w14:paraId="1BF4049F" w14:textId="16FEBA60" w:rsidR="00283530" w:rsidRDefault="00DE26EE" w:rsidP="00DE26EE">
      <w:pPr>
        <w:pStyle w:val="ListParagraph"/>
        <w:numPr>
          <w:ilvl w:val="5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There were five categories of faculty performance: 1) distinguished, 2) excellent, 3) satisfactory, 4)</w:t>
      </w:r>
      <w:r w:rsidR="00283530">
        <w:rPr>
          <w:rFonts w:eastAsia="Times New Roman" w:cs="Times New Roman"/>
          <w:color w:val="222222"/>
        </w:rPr>
        <w:t xml:space="preserve"> fair,</w:t>
      </w:r>
      <w:r>
        <w:rPr>
          <w:rFonts w:eastAsia="Times New Roman" w:cs="Times New Roman"/>
          <w:color w:val="222222"/>
        </w:rPr>
        <w:t xml:space="preserve"> and 5) </w:t>
      </w:r>
      <w:r w:rsidR="00283530">
        <w:rPr>
          <w:rFonts w:eastAsia="Times New Roman" w:cs="Times New Roman"/>
          <w:color w:val="222222"/>
        </w:rPr>
        <w:t xml:space="preserve">poor </w:t>
      </w:r>
    </w:p>
    <w:p w14:paraId="4540C56C" w14:textId="60E2A430" w:rsidR="00DE26EE" w:rsidRDefault="00DE26EE" w:rsidP="00DE26EE">
      <w:pPr>
        <w:pStyle w:val="ListParagraph"/>
        <w:numPr>
          <w:ilvl w:val="5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Meritorious performance was achieved based on the number of distinguished and excellent reviews one earned (e.g., 1-distinguished and 2-excellent = meritorious)</w:t>
      </w:r>
    </w:p>
    <w:p w14:paraId="5A071AD7" w14:textId="21C11390" w:rsidR="00912422" w:rsidRDefault="00912422" w:rsidP="0091242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Discussion turned toward timeline </w:t>
      </w:r>
    </w:p>
    <w:p w14:paraId="037ED72E" w14:textId="5569A726" w:rsidR="00912422" w:rsidRDefault="0094390A" w:rsidP="00912422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K. Marrero </w:t>
      </w:r>
      <w:r w:rsidR="00812BC5">
        <w:rPr>
          <w:rFonts w:eastAsia="Times New Roman" w:cs="Times New Roman"/>
          <w:color w:val="222222"/>
        </w:rPr>
        <w:t>said he is</w:t>
      </w:r>
      <w:r>
        <w:rPr>
          <w:rFonts w:eastAsia="Times New Roman" w:cs="Times New Roman"/>
          <w:color w:val="222222"/>
        </w:rPr>
        <w:t xml:space="preserve"> comfortable with</w:t>
      </w:r>
      <w:r w:rsidR="00912422">
        <w:rPr>
          <w:rFonts w:eastAsia="Times New Roman" w:cs="Times New Roman"/>
          <w:color w:val="222222"/>
        </w:rPr>
        <w:t xml:space="preserve"> starting this incentive allocation program July 1, 2017 for all successful PTR applicants FY17</w:t>
      </w:r>
    </w:p>
    <w:p w14:paraId="420CD0C5" w14:textId="306FAA20" w:rsidR="00B4450C" w:rsidRDefault="00912422" w:rsidP="00912422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Allocations for successful PTRs will go to the departments for the successful applicants to use in FY18. </w:t>
      </w:r>
    </w:p>
    <w:p w14:paraId="691E2648" w14:textId="08D7C9A6" w:rsidR="00812BC5" w:rsidRPr="00812BC5" w:rsidRDefault="0094390A" w:rsidP="00812BC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K. Marrero</w:t>
      </w:r>
      <w:r w:rsidR="00812BC5">
        <w:rPr>
          <w:rFonts w:eastAsia="Times New Roman" w:cs="Times New Roman"/>
          <w:color w:val="222222"/>
        </w:rPr>
        <w:t xml:space="preserve"> commented the PTR process review will come later once nomenclature is settled</w:t>
      </w:r>
    </w:p>
    <w:p w14:paraId="07183B01" w14:textId="7ADB93B7" w:rsidR="006F7163" w:rsidRDefault="006F7163" w:rsidP="006F716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Discussion turned toward dollar amounts</w:t>
      </w:r>
    </w:p>
    <w:p w14:paraId="45328895" w14:textId="64752C65" w:rsidR="0094390A" w:rsidRDefault="006F7163" w:rsidP="0094390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K. Marrero expressed a desire to provide</w:t>
      </w:r>
      <w:r w:rsidR="0094390A">
        <w:rPr>
          <w:rFonts w:eastAsia="Times New Roman" w:cs="Times New Roman"/>
          <w:color w:val="222222"/>
        </w:rPr>
        <w:t xml:space="preserve"> $2,000</w:t>
      </w:r>
      <w:r>
        <w:rPr>
          <w:rFonts w:eastAsia="Times New Roman" w:cs="Times New Roman"/>
          <w:color w:val="222222"/>
        </w:rPr>
        <w:t xml:space="preserve"> for each successful applicant, and this new incentive program would begin for the current group of PTR applicants</w:t>
      </w:r>
      <w:r w:rsidR="0094390A">
        <w:rPr>
          <w:rFonts w:eastAsia="Times New Roman" w:cs="Times New Roman"/>
          <w:color w:val="222222"/>
        </w:rPr>
        <w:t xml:space="preserve"> </w:t>
      </w:r>
    </w:p>
    <w:p w14:paraId="3E8EA418" w14:textId="4D4F6B7E" w:rsidR="00455A3A" w:rsidRPr="00455A3A" w:rsidRDefault="00455A3A" w:rsidP="0094390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Style w:val="PageNumber"/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M. Gantner said </w:t>
      </w:r>
      <w:r w:rsidR="006F7163">
        <w:rPr>
          <w:rFonts w:eastAsia="Times New Roman" w:cs="Times New Roman"/>
          <w:color w:val="222222"/>
        </w:rPr>
        <w:t xml:space="preserve">there are </w:t>
      </w:r>
      <w:r>
        <w:rPr>
          <w:rFonts w:eastAsia="Times New Roman" w:cs="Times New Roman"/>
          <w:color w:val="222222"/>
        </w:rPr>
        <w:t>120 F</w:t>
      </w:r>
      <w:r>
        <w:rPr>
          <w:rStyle w:val="PageNumber"/>
        </w:rPr>
        <w:t xml:space="preserve">ull Professors </w:t>
      </w:r>
      <w:r w:rsidR="006F7163">
        <w:rPr>
          <w:rStyle w:val="PageNumber"/>
        </w:rPr>
        <w:t>at present. If all were awarded $2,000, then</w:t>
      </w:r>
      <w:r>
        <w:rPr>
          <w:rStyle w:val="PageNumber"/>
        </w:rPr>
        <w:t xml:space="preserve"> </w:t>
      </w:r>
      <w:r w:rsidR="006F7163">
        <w:rPr>
          <w:rStyle w:val="PageNumber"/>
        </w:rPr>
        <w:t>budget needs for the incentive program would total $240,000</w:t>
      </w:r>
    </w:p>
    <w:p w14:paraId="711E8441" w14:textId="51C6E972" w:rsidR="00455A3A" w:rsidRDefault="00455A3A" w:rsidP="0094390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lastRenderedPageBreak/>
        <w:t>K. Marrero</w:t>
      </w:r>
      <w:r w:rsidR="006F7163">
        <w:rPr>
          <w:rFonts w:eastAsia="Times New Roman" w:cs="Times New Roman"/>
          <w:color w:val="222222"/>
        </w:rPr>
        <w:t xml:space="preserve"> commented that the proposed model can also cover associate professors who achieve successful </w:t>
      </w:r>
      <w:r>
        <w:rPr>
          <w:rFonts w:eastAsia="Times New Roman" w:cs="Times New Roman"/>
          <w:color w:val="222222"/>
        </w:rPr>
        <w:t>PTR</w:t>
      </w:r>
    </w:p>
    <w:p w14:paraId="3AC4AC1F" w14:textId="4CA717D8" w:rsidR="00455A3A" w:rsidRDefault="006F7163" w:rsidP="0094390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O. Cooper asked how the proposal deals with faculty who have achieved multiple PTRs and are not going through review this year</w:t>
      </w:r>
    </w:p>
    <w:p w14:paraId="414AA25E" w14:textId="52A37E78" w:rsidR="006F7163" w:rsidRDefault="006F7163" w:rsidP="006F7163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K. Marrero remarked that this year is the launch of the incentive program and we will refine it moving forward; T. Gainey echoed that such programs must have a launch date and other details are worked out moving forward</w:t>
      </w:r>
    </w:p>
    <w:p w14:paraId="277F43E5" w14:textId="327ECAAD" w:rsidR="004E5D2F" w:rsidRDefault="006F7163" w:rsidP="006F7163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M. </w:t>
      </w:r>
      <w:r w:rsidR="004E5D2F">
        <w:rPr>
          <w:rFonts w:eastAsia="Times New Roman" w:cs="Times New Roman"/>
          <w:color w:val="222222"/>
        </w:rPr>
        <w:t xml:space="preserve">Crafton </w:t>
      </w:r>
      <w:r>
        <w:rPr>
          <w:rFonts w:eastAsia="Times New Roman" w:cs="Times New Roman"/>
          <w:color w:val="222222"/>
        </w:rPr>
        <w:t>noted there is a slight</w:t>
      </w:r>
      <w:r w:rsidR="004E5D2F">
        <w:rPr>
          <w:rFonts w:eastAsia="Times New Roman" w:cs="Times New Roman"/>
          <w:color w:val="222222"/>
        </w:rPr>
        <w:t xml:space="preserve"> restructuring </w:t>
      </w:r>
      <w:r>
        <w:rPr>
          <w:rFonts w:eastAsia="Times New Roman" w:cs="Times New Roman"/>
          <w:color w:val="222222"/>
        </w:rPr>
        <w:t xml:space="preserve">to the reporting details of </w:t>
      </w:r>
      <w:r w:rsidR="004E5D2F">
        <w:rPr>
          <w:rFonts w:eastAsia="Times New Roman" w:cs="Times New Roman"/>
          <w:color w:val="222222"/>
        </w:rPr>
        <w:t>PTR</w:t>
      </w:r>
      <w:r>
        <w:rPr>
          <w:rFonts w:eastAsia="Times New Roman" w:cs="Times New Roman"/>
          <w:color w:val="222222"/>
        </w:rPr>
        <w:t xml:space="preserve"> for the future, but this year’s applicants have already submitted and will be eligible for an incentive</w:t>
      </w:r>
      <w:r w:rsidR="004E5D2F">
        <w:rPr>
          <w:rFonts w:eastAsia="Times New Roman" w:cs="Times New Roman"/>
          <w:color w:val="222222"/>
        </w:rPr>
        <w:t xml:space="preserve"> </w:t>
      </w:r>
    </w:p>
    <w:p w14:paraId="06DBD2EA" w14:textId="4D393C74" w:rsidR="004E5D2F" w:rsidRDefault="004E5D2F" w:rsidP="006F7163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K. Marrero </w:t>
      </w:r>
      <w:r w:rsidR="006F7163">
        <w:rPr>
          <w:rFonts w:eastAsia="Times New Roman" w:cs="Times New Roman"/>
          <w:color w:val="222222"/>
        </w:rPr>
        <w:t>asked for</w:t>
      </w:r>
      <w:r>
        <w:rPr>
          <w:rFonts w:eastAsia="Times New Roman" w:cs="Times New Roman"/>
          <w:color w:val="222222"/>
        </w:rPr>
        <w:t xml:space="preserve"> a sign off from the Dean</w:t>
      </w:r>
      <w:r w:rsidR="006F7163">
        <w:rPr>
          <w:rFonts w:eastAsia="Times New Roman" w:cs="Times New Roman"/>
          <w:color w:val="222222"/>
        </w:rPr>
        <w:t xml:space="preserve"> for this year’s applicants</w:t>
      </w:r>
    </w:p>
    <w:p w14:paraId="7391DAF4" w14:textId="222A336A" w:rsidR="00AF6499" w:rsidRPr="00AF6499" w:rsidRDefault="00AF6499" w:rsidP="006F7163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AF6499">
        <w:rPr>
          <w:rFonts w:eastAsia="Times New Roman" w:cs="Times New Roman"/>
          <w:color w:val="222222"/>
        </w:rPr>
        <w:t>M. Crafton remarked that one update to the PTR process could be that all applications are due at the same time</w:t>
      </w:r>
    </w:p>
    <w:p w14:paraId="6E784E1A" w14:textId="46A5C50C" w:rsidR="004E5D2F" w:rsidRDefault="004E5D2F" w:rsidP="0094390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L. Baker </w:t>
      </w:r>
      <w:r w:rsidR="006F7163">
        <w:rPr>
          <w:rFonts w:eastAsia="Times New Roman" w:cs="Times New Roman"/>
          <w:color w:val="222222"/>
        </w:rPr>
        <w:t>clarified that</w:t>
      </w:r>
      <w:r>
        <w:rPr>
          <w:rFonts w:eastAsia="Times New Roman" w:cs="Times New Roman"/>
          <w:color w:val="222222"/>
        </w:rPr>
        <w:t xml:space="preserve"> PTR </w:t>
      </w:r>
      <w:r w:rsidR="006F7163">
        <w:rPr>
          <w:rFonts w:eastAsia="Times New Roman" w:cs="Times New Roman"/>
          <w:color w:val="222222"/>
        </w:rPr>
        <w:t>happens</w:t>
      </w:r>
      <w:r>
        <w:rPr>
          <w:rFonts w:eastAsia="Times New Roman" w:cs="Times New Roman"/>
          <w:color w:val="222222"/>
        </w:rPr>
        <w:t xml:space="preserve"> after 5 </w:t>
      </w:r>
      <w:r w:rsidR="006F7163">
        <w:rPr>
          <w:rFonts w:eastAsia="Times New Roman" w:cs="Times New Roman"/>
          <w:color w:val="222222"/>
        </w:rPr>
        <w:t xml:space="preserve">full </w:t>
      </w:r>
      <w:r>
        <w:rPr>
          <w:rFonts w:eastAsia="Times New Roman" w:cs="Times New Roman"/>
          <w:color w:val="222222"/>
        </w:rPr>
        <w:t xml:space="preserve">years </w:t>
      </w:r>
      <w:r w:rsidR="006F7163">
        <w:rPr>
          <w:rFonts w:eastAsia="Times New Roman" w:cs="Times New Roman"/>
          <w:color w:val="222222"/>
        </w:rPr>
        <w:t xml:space="preserve">of service are complete; </w:t>
      </w:r>
      <w:r w:rsidR="00AF6499">
        <w:rPr>
          <w:rFonts w:eastAsia="Times New Roman" w:cs="Times New Roman"/>
          <w:color w:val="222222"/>
        </w:rPr>
        <w:t>faculty</w:t>
      </w:r>
      <w:r w:rsidR="006F7163">
        <w:rPr>
          <w:rFonts w:eastAsia="Times New Roman" w:cs="Times New Roman"/>
          <w:color w:val="222222"/>
        </w:rPr>
        <w:t xml:space="preserve"> make application in their 6</w:t>
      </w:r>
      <w:r w:rsidR="006F7163" w:rsidRPr="006F7163">
        <w:rPr>
          <w:rFonts w:eastAsia="Times New Roman" w:cs="Times New Roman"/>
          <w:color w:val="222222"/>
          <w:vertAlign w:val="superscript"/>
        </w:rPr>
        <w:t>th</w:t>
      </w:r>
      <w:r w:rsidR="006F7163">
        <w:rPr>
          <w:rFonts w:eastAsia="Times New Roman" w:cs="Times New Roman"/>
          <w:color w:val="222222"/>
        </w:rPr>
        <w:t xml:space="preserve"> year</w:t>
      </w:r>
      <w:r w:rsidR="00AF6499">
        <w:rPr>
          <w:rFonts w:eastAsia="Times New Roman" w:cs="Times New Roman"/>
          <w:color w:val="222222"/>
        </w:rPr>
        <w:t>; thus, it is in the 7</w:t>
      </w:r>
      <w:r w:rsidR="00AF6499" w:rsidRPr="00AF6499">
        <w:rPr>
          <w:rFonts w:eastAsia="Times New Roman" w:cs="Times New Roman"/>
          <w:color w:val="222222"/>
          <w:vertAlign w:val="superscript"/>
        </w:rPr>
        <w:t>th</w:t>
      </w:r>
      <w:r w:rsidR="00AF6499">
        <w:rPr>
          <w:rFonts w:eastAsia="Times New Roman" w:cs="Times New Roman"/>
          <w:color w:val="222222"/>
        </w:rPr>
        <w:t xml:space="preserve"> year since the last PAR change that an individual would receive the incentive dollars</w:t>
      </w:r>
    </w:p>
    <w:p w14:paraId="375A4FB8" w14:textId="39F2E1B1" w:rsidR="004E5D2F" w:rsidRDefault="004C4637" w:rsidP="0094390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H. Zot asked if the process will change next year, and K. Marrero said the process (allocation of dollars to the departments) will be the same with refineme</w:t>
      </w:r>
      <w:r w:rsidR="0057013E">
        <w:rPr>
          <w:rFonts w:eastAsia="Times New Roman" w:cs="Times New Roman"/>
          <w:color w:val="222222"/>
        </w:rPr>
        <w:t>nt</w:t>
      </w:r>
    </w:p>
    <w:p w14:paraId="48C162C8" w14:textId="77777777" w:rsidR="0015686F" w:rsidRDefault="0015686F" w:rsidP="0015686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Attempts to summarize the discussion ensued</w:t>
      </w:r>
    </w:p>
    <w:p w14:paraId="6D79C4B1" w14:textId="078793DA" w:rsidR="00443A2C" w:rsidRDefault="00443A2C" w:rsidP="0015686F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B. Yates </w:t>
      </w:r>
      <w:r w:rsidR="00985EE5">
        <w:rPr>
          <w:rFonts w:eastAsia="Times New Roman" w:cs="Times New Roman"/>
          <w:color w:val="222222"/>
        </w:rPr>
        <w:t>shared his understanding that monies are to be</w:t>
      </w:r>
      <w:r>
        <w:rPr>
          <w:rFonts w:eastAsia="Times New Roman" w:cs="Times New Roman"/>
          <w:color w:val="222222"/>
        </w:rPr>
        <w:t xml:space="preserve"> spent by the </w:t>
      </w:r>
      <w:r w:rsidR="00985EE5">
        <w:rPr>
          <w:rFonts w:eastAsia="Times New Roman" w:cs="Times New Roman"/>
          <w:color w:val="222222"/>
        </w:rPr>
        <w:t>successful PTR applicant not the department</w:t>
      </w:r>
    </w:p>
    <w:p w14:paraId="27222DAB" w14:textId="77777777" w:rsidR="00985EE5" w:rsidRDefault="00985EE5" w:rsidP="0094390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K. Marrero noted the discussion also yielded the desire for a uniform standard for PTR review that will go through normal faculty governance processes</w:t>
      </w:r>
    </w:p>
    <w:p w14:paraId="63825213" w14:textId="2E696B7C" w:rsidR="00443A2C" w:rsidRDefault="0003182F" w:rsidP="0094390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K. Marrero reiterated that the </w:t>
      </w:r>
      <w:r w:rsidR="00443A2C">
        <w:rPr>
          <w:rFonts w:eastAsia="Times New Roman" w:cs="Times New Roman"/>
          <w:color w:val="222222"/>
        </w:rPr>
        <w:t xml:space="preserve">Deans </w:t>
      </w:r>
      <w:r w:rsidR="009C1BA8">
        <w:rPr>
          <w:rFonts w:eastAsia="Times New Roman" w:cs="Times New Roman"/>
          <w:color w:val="222222"/>
        </w:rPr>
        <w:t>recommended a one-ti</w:t>
      </w:r>
      <w:r>
        <w:rPr>
          <w:rFonts w:eastAsia="Times New Roman" w:cs="Times New Roman"/>
          <w:color w:val="222222"/>
        </w:rPr>
        <w:t>me increase, not a</w:t>
      </w:r>
      <w:r w:rsidR="00A60E6C">
        <w:rPr>
          <w:rFonts w:eastAsia="Times New Roman" w:cs="Times New Roman"/>
          <w:color w:val="222222"/>
        </w:rPr>
        <w:t xml:space="preserve"> base salary increase because the base salary increase is n</w:t>
      </w:r>
      <w:r w:rsidR="009C1BA8">
        <w:rPr>
          <w:rFonts w:eastAsia="Times New Roman" w:cs="Times New Roman"/>
          <w:color w:val="222222"/>
        </w:rPr>
        <w:t>ot sustainable</w:t>
      </w:r>
    </w:p>
    <w:p w14:paraId="26094069" w14:textId="5FDD0B9E" w:rsidR="009C1BA8" w:rsidRDefault="00C9508D" w:rsidP="0094390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K. Marrero noted that both f</w:t>
      </w:r>
      <w:r w:rsidR="009C1BA8">
        <w:rPr>
          <w:rFonts w:eastAsia="Times New Roman" w:cs="Times New Roman"/>
          <w:color w:val="222222"/>
        </w:rPr>
        <w:t xml:space="preserve">ull and associate professors </w:t>
      </w:r>
      <w:r>
        <w:rPr>
          <w:rFonts w:eastAsia="Times New Roman" w:cs="Times New Roman"/>
          <w:color w:val="222222"/>
        </w:rPr>
        <w:t xml:space="preserve">who achieve a </w:t>
      </w:r>
      <w:r w:rsidR="009C1BA8">
        <w:rPr>
          <w:rFonts w:eastAsia="Times New Roman" w:cs="Times New Roman"/>
          <w:color w:val="222222"/>
        </w:rPr>
        <w:t xml:space="preserve">successful PTR </w:t>
      </w:r>
      <w:r>
        <w:rPr>
          <w:rFonts w:eastAsia="Times New Roman" w:cs="Times New Roman"/>
          <w:color w:val="222222"/>
        </w:rPr>
        <w:t>are eligible</w:t>
      </w:r>
    </w:p>
    <w:p w14:paraId="250A06FB" w14:textId="2A078FD4" w:rsidR="009C1BA8" w:rsidRDefault="009C6B38" w:rsidP="0094390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M. Crafton asked how someone who is deemed stellar in a </w:t>
      </w:r>
      <w:r w:rsidR="00387656">
        <w:rPr>
          <w:rFonts w:eastAsia="Times New Roman" w:cs="Times New Roman"/>
          <w:color w:val="222222"/>
        </w:rPr>
        <w:t>PTR</w:t>
      </w:r>
      <w:r>
        <w:rPr>
          <w:rFonts w:eastAsia="Times New Roman" w:cs="Times New Roman"/>
          <w:color w:val="222222"/>
        </w:rPr>
        <w:t xml:space="preserve"> at the associate level is not promoted to full professor</w:t>
      </w:r>
    </w:p>
    <w:p w14:paraId="40B68294" w14:textId="77777777" w:rsidR="00387656" w:rsidRDefault="00387656" w:rsidP="00387656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K. Marrero reminded the Committee of an earlier Committee discussion of how a teaching track could be beneficial in terms of M. Crafton’s scenario (e.g., opportunity to reward great performance even though it is not part of the P&amp;T criteria) </w:t>
      </w:r>
    </w:p>
    <w:p w14:paraId="583049B3" w14:textId="77777777" w:rsidR="001349DD" w:rsidRDefault="007464FF" w:rsidP="001349DD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T. Gainey </w:t>
      </w:r>
      <w:r w:rsidR="008D3722">
        <w:rPr>
          <w:rFonts w:eastAsia="Times New Roman" w:cs="Times New Roman"/>
          <w:color w:val="222222"/>
        </w:rPr>
        <w:t xml:space="preserve">noted such a scenario speaks to </w:t>
      </w:r>
      <w:r w:rsidR="00D13482">
        <w:rPr>
          <w:rFonts w:eastAsia="Times New Roman" w:cs="Times New Roman"/>
          <w:color w:val="222222"/>
        </w:rPr>
        <w:t xml:space="preserve">the importance of the </w:t>
      </w:r>
      <w:r w:rsidR="008D3722">
        <w:rPr>
          <w:rFonts w:eastAsia="Times New Roman" w:cs="Times New Roman"/>
          <w:color w:val="222222"/>
        </w:rPr>
        <w:t>annual evaluation process</w:t>
      </w:r>
      <w:r w:rsidR="00D13482">
        <w:rPr>
          <w:rFonts w:eastAsia="Times New Roman" w:cs="Times New Roman"/>
          <w:color w:val="222222"/>
        </w:rPr>
        <w:t xml:space="preserve"> (e.g., an associate could receive a stellar performance evaluation for PTR, but not receive a promotion</w:t>
      </w:r>
      <w:r w:rsidR="001349DD">
        <w:rPr>
          <w:rFonts w:eastAsia="Times New Roman" w:cs="Times New Roman"/>
          <w:color w:val="222222"/>
        </w:rPr>
        <w:t xml:space="preserve"> for </w:t>
      </w:r>
      <w:r w:rsidR="00D13482">
        <w:rPr>
          <w:rFonts w:eastAsia="Times New Roman" w:cs="Times New Roman"/>
          <w:color w:val="222222"/>
        </w:rPr>
        <w:t>poor performance)</w:t>
      </w:r>
      <w:r w:rsidR="001349DD">
        <w:rPr>
          <w:rFonts w:eastAsia="Times New Roman" w:cs="Times New Roman"/>
          <w:color w:val="222222"/>
        </w:rPr>
        <w:t xml:space="preserve"> </w:t>
      </w:r>
    </w:p>
    <w:p w14:paraId="5B08EFB7" w14:textId="77777777" w:rsidR="0097000D" w:rsidRDefault="001349DD" w:rsidP="0097000D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K. Marrero</w:t>
      </w:r>
      <w:r w:rsidR="0097000D">
        <w:rPr>
          <w:rFonts w:eastAsia="Times New Roman" w:cs="Times New Roman"/>
          <w:color w:val="222222"/>
        </w:rPr>
        <w:t xml:space="preserve"> reinforced the need for</w:t>
      </w:r>
      <w:r>
        <w:rPr>
          <w:rFonts w:eastAsia="Times New Roman" w:cs="Times New Roman"/>
          <w:color w:val="222222"/>
        </w:rPr>
        <w:t xml:space="preserve"> </w:t>
      </w:r>
      <w:r w:rsidR="0097000D">
        <w:rPr>
          <w:rFonts w:eastAsia="Times New Roman" w:cs="Times New Roman"/>
          <w:color w:val="222222"/>
        </w:rPr>
        <w:t>continuous accountability for performance</w:t>
      </w:r>
    </w:p>
    <w:p w14:paraId="2E7E762D" w14:textId="77777777" w:rsidR="00A66A8E" w:rsidRDefault="0097000D" w:rsidP="00A66A8E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K. Marrero remarked that </w:t>
      </w:r>
      <w:r w:rsidR="00EE4C33" w:rsidRPr="0097000D">
        <w:rPr>
          <w:rFonts w:eastAsia="Times New Roman" w:cs="Times New Roman"/>
          <w:color w:val="222222"/>
        </w:rPr>
        <w:t>expectations should</w:t>
      </w:r>
      <w:r>
        <w:rPr>
          <w:rFonts w:eastAsia="Times New Roman" w:cs="Times New Roman"/>
          <w:color w:val="222222"/>
        </w:rPr>
        <w:t xml:space="preserve"> be laid out from day one for any employee; it is </w:t>
      </w:r>
      <w:r w:rsidR="00EE4C33" w:rsidRPr="0097000D">
        <w:rPr>
          <w:rFonts w:eastAsia="Times New Roman" w:cs="Times New Roman"/>
          <w:color w:val="222222"/>
        </w:rPr>
        <w:t>all about clarity</w:t>
      </w:r>
    </w:p>
    <w:p w14:paraId="25D5A29B" w14:textId="391ACE17" w:rsidR="00A66A8E" w:rsidRPr="00A66A8E" w:rsidRDefault="00A66A8E" w:rsidP="00A66A8E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A66A8E">
        <w:rPr>
          <w:rFonts w:eastAsia="Times New Roman" w:cs="Times New Roman"/>
          <w:color w:val="222222"/>
        </w:rPr>
        <w:t xml:space="preserve">B. Yates </w:t>
      </w:r>
      <w:r>
        <w:rPr>
          <w:rFonts w:eastAsia="Times New Roman" w:cs="Times New Roman"/>
          <w:color w:val="222222"/>
        </w:rPr>
        <w:t xml:space="preserve">remarked that </w:t>
      </w:r>
      <w:r w:rsidR="002520F6">
        <w:rPr>
          <w:rFonts w:eastAsia="Times New Roman" w:cs="Times New Roman"/>
          <w:color w:val="222222"/>
        </w:rPr>
        <w:t>he was aware of</w:t>
      </w:r>
      <w:r>
        <w:rPr>
          <w:rFonts w:eastAsia="Times New Roman" w:cs="Times New Roman"/>
          <w:color w:val="222222"/>
        </w:rPr>
        <w:t xml:space="preserve"> past </w:t>
      </w:r>
      <w:r w:rsidRPr="00A66A8E">
        <w:rPr>
          <w:rFonts w:eastAsia="Times New Roman" w:cs="Times New Roman"/>
          <w:color w:val="222222"/>
        </w:rPr>
        <w:t xml:space="preserve">limited-term </w:t>
      </w:r>
      <w:r>
        <w:rPr>
          <w:rFonts w:eastAsia="Times New Roman" w:cs="Times New Roman"/>
          <w:color w:val="222222"/>
        </w:rPr>
        <w:t xml:space="preserve">positions </w:t>
      </w:r>
      <w:r w:rsidR="002520F6">
        <w:rPr>
          <w:rFonts w:eastAsia="Times New Roman" w:cs="Times New Roman"/>
          <w:color w:val="222222"/>
        </w:rPr>
        <w:t xml:space="preserve">that </w:t>
      </w:r>
      <w:r>
        <w:rPr>
          <w:rFonts w:eastAsia="Times New Roman" w:cs="Times New Roman"/>
          <w:color w:val="222222"/>
        </w:rPr>
        <w:t>only indicated duties of teaching and office hours; no service or professional growth and development requirements were expected, which speaks to the notion that someone could receive an outstanding performance rating but not meet P&amp;T criteria (though, limited-term positions typically don’t have the opportunity for promotion)</w:t>
      </w:r>
    </w:p>
    <w:p w14:paraId="0493C3FA" w14:textId="77777777" w:rsidR="0045615B" w:rsidRDefault="00ED1C2B" w:rsidP="0094390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H. Zot </w:t>
      </w:r>
      <w:r w:rsidR="0045615B">
        <w:rPr>
          <w:rFonts w:eastAsia="Times New Roman" w:cs="Times New Roman"/>
          <w:color w:val="222222"/>
        </w:rPr>
        <w:t>asked if the current PTR guidelines would be modified to involve c</w:t>
      </w:r>
      <w:r>
        <w:rPr>
          <w:rFonts w:eastAsia="Times New Roman" w:cs="Times New Roman"/>
          <w:color w:val="222222"/>
        </w:rPr>
        <w:t>hairs</w:t>
      </w:r>
      <w:r w:rsidR="0045615B">
        <w:rPr>
          <w:rFonts w:eastAsia="Times New Roman" w:cs="Times New Roman"/>
          <w:color w:val="222222"/>
        </w:rPr>
        <w:t xml:space="preserve"> in the process. His understanding of the guidelines, unless there has been a </w:t>
      </w:r>
      <w:r w:rsidR="0045615B">
        <w:rPr>
          <w:rFonts w:eastAsia="Times New Roman" w:cs="Times New Roman"/>
          <w:color w:val="222222"/>
        </w:rPr>
        <w:lastRenderedPageBreak/>
        <w:t>change, is that only faculty review committees make recommendations regarding PTR and chairs get involved if there is a need for an action plan</w:t>
      </w:r>
    </w:p>
    <w:p w14:paraId="2217BFE3" w14:textId="138E40B6" w:rsidR="00C25C8F" w:rsidRDefault="00C25C8F" w:rsidP="00E1086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E1086C">
        <w:rPr>
          <w:rFonts w:eastAsia="Times New Roman" w:cs="Times New Roman"/>
          <w:color w:val="222222"/>
        </w:rPr>
        <w:t xml:space="preserve">T. Gainey </w:t>
      </w:r>
      <w:r w:rsidR="00E1086C">
        <w:rPr>
          <w:rFonts w:eastAsia="Times New Roman" w:cs="Times New Roman"/>
          <w:color w:val="222222"/>
        </w:rPr>
        <w:t xml:space="preserve">reported that </w:t>
      </w:r>
      <w:r w:rsidRPr="00E1086C">
        <w:rPr>
          <w:rFonts w:eastAsia="Times New Roman" w:cs="Times New Roman"/>
          <w:color w:val="222222"/>
        </w:rPr>
        <w:t xml:space="preserve">as </w:t>
      </w:r>
      <w:r w:rsidR="00E1086C">
        <w:rPr>
          <w:rFonts w:eastAsia="Times New Roman" w:cs="Times New Roman"/>
          <w:color w:val="222222"/>
        </w:rPr>
        <w:t xml:space="preserve">a </w:t>
      </w:r>
      <w:r w:rsidRPr="00E1086C">
        <w:rPr>
          <w:rFonts w:eastAsia="Times New Roman" w:cs="Times New Roman"/>
          <w:color w:val="222222"/>
        </w:rPr>
        <w:t xml:space="preserve">chair </w:t>
      </w:r>
      <w:r w:rsidR="00E1086C">
        <w:rPr>
          <w:rFonts w:eastAsia="Times New Roman" w:cs="Times New Roman"/>
          <w:color w:val="222222"/>
        </w:rPr>
        <w:t xml:space="preserve">he </w:t>
      </w:r>
      <w:r w:rsidR="00D53CA3" w:rsidRPr="00E1086C">
        <w:rPr>
          <w:rFonts w:eastAsia="Times New Roman" w:cs="Times New Roman"/>
          <w:color w:val="222222"/>
        </w:rPr>
        <w:t xml:space="preserve">does not review </w:t>
      </w:r>
      <w:r w:rsidR="00E1086C">
        <w:rPr>
          <w:rFonts w:eastAsia="Times New Roman" w:cs="Times New Roman"/>
          <w:color w:val="222222"/>
        </w:rPr>
        <w:t>PTR applications o</w:t>
      </w:r>
      <w:r w:rsidR="00D53CA3" w:rsidRPr="00E1086C">
        <w:rPr>
          <w:rFonts w:eastAsia="Times New Roman" w:cs="Times New Roman"/>
          <w:color w:val="222222"/>
        </w:rPr>
        <w:t xml:space="preserve">nly </w:t>
      </w:r>
      <w:r w:rsidR="00E1086C">
        <w:rPr>
          <w:rFonts w:eastAsia="Times New Roman" w:cs="Times New Roman"/>
          <w:color w:val="222222"/>
        </w:rPr>
        <w:t xml:space="preserve">the </w:t>
      </w:r>
      <w:r w:rsidR="00D53CA3" w:rsidRPr="00E1086C">
        <w:rPr>
          <w:rFonts w:eastAsia="Times New Roman" w:cs="Times New Roman"/>
          <w:color w:val="222222"/>
        </w:rPr>
        <w:t>RCOB committee does</w:t>
      </w:r>
    </w:p>
    <w:p w14:paraId="53553D1D" w14:textId="081667D1" w:rsidR="00E1086C" w:rsidRPr="00E1086C" w:rsidRDefault="00E1086C" w:rsidP="00E1086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M. Pearson reported that she, as chair, writes a letter of support for PTR candidates and this is common practice in COAH</w:t>
      </w:r>
    </w:p>
    <w:p w14:paraId="70A43891" w14:textId="2B3B171F" w:rsidR="00D53CA3" w:rsidRPr="00336AC4" w:rsidRDefault="00D53CA3" w:rsidP="00336AC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B. Yates noted that </w:t>
      </w:r>
      <w:r w:rsidR="00336AC4">
        <w:rPr>
          <w:rFonts w:eastAsia="Times New Roman" w:cs="Times New Roman"/>
          <w:color w:val="222222"/>
        </w:rPr>
        <w:t xml:space="preserve">his interpretation of the </w:t>
      </w:r>
      <w:r>
        <w:rPr>
          <w:rFonts w:eastAsia="Times New Roman" w:cs="Times New Roman"/>
          <w:color w:val="222222"/>
        </w:rPr>
        <w:t>PTR</w:t>
      </w:r>
      <w:r w:rsidR="00336AC4">
        <w:rPr>
          <w:rFonts w:eastAsia="Times New Roman" w:cs="Times New Roman"/>
          <w:color w:val="222222"/>
        </w:rPr>
        <w:t xml:space="preserve"> guidelines is that a review </w:t>
      </w:r>
      <w:r>
        <w:rPr>
          <w:rFonts w:eastAsia="Times New Roman" w:cs="Times New Roman"/>
          <w:color w:val="222222"/>
        </w:rPr>
        <w:t xml:space="preserve">should be a broader look </w:t>
      </w:r>
      <w:r w:rsidR="009B21A3">
        <w:rPr>
          <w:rFonts w:eastAsia="Times New Roman" w:cs="Times New Roman"/>
          <w:color w:val="222222"/>
        </w:rPr>
        <w:t xml:space="preserve">at a candidate’s </w:t>
      </w:r>
      <w:r w:rsidR="00336AC4">
        <w:rPr>
          <w:rFonts w:eastAsia="Times New Roman" w:cs="Times New Roman"/>
          <w:color w:val="222222"/>
        </w:rPr>
        <w:t>performance than the criteria for P&amp;T for associate to f</w:t>
      </w:r>
      <w:r>
        <w:rPr>
          <w:rFonts w:eastAsia="Times New Roman" w:cs="Times New Roman"/>
          <w:color w:val="222222"/>
        </w:rPr>
        <w:t>ull</w:t>
      </w:r>
      <w:r w:rsidR="00336AC4">
        <w:rPr>
          <w:rFonts w:eastAsia="Times New Roman" w:cs="Times New Roman"/>
          <w:color w:val="222222"/>
        </w:rPr>
        <w:t xml:space="preserve"> professor; </w:t>
      </w:r>
      <w:r w:rsidRPr="00336AC4">
        <w:rPr>
          <w:rFonts w:eastAsia="Times New Roman" w:cs="Times New Roman"/>
          <w:color w:val="222222"/>
        </w:rPr>
        <w:t xml:space="preserve">there should be flexibility </w:t>
      </w:r>
      <w:r w:rsidR="001E496C" w:rsidRPr="00336AC4">
        <w:rPr>
          <w:rFonts w:eastAsia="Times New Roman" w:cs="Times New Roman"/>
          <w:color w:val="222222"/>
        </w:rPr>
        <w:t>in PTR</w:t>
      </w:r>
    </w:p>
    <w:p w14:paraId="39050E3C" w14:textId="77777777" w:rsidR="00BD6F43" w:rsidRDefault="00BD6F43" w:rsidP="0094390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The following proposal was presented to the Committee:</w:t>
      </w:r>
    </w:p>
    <w:p w14:paraId="6D19B1C5" w14:textId="4E043C37" w:rsidR="00D53CA3" w:rsidRPr="00C84B26" w:rsidRDefault="00BD6F43" w:rsidP="00C84B26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Proposal:</w:t>
      </w:r>
      <w:r w:rsidR="00C84B26">
        <w:rPr>
          <w:rFonts w:eastAsia="Times New Roman" w:cs="Times New Roman"/>
          <w:color w:val="222222"/>
        </w:rPr>
        <w:t xml:space="preserve"> A</w:t>
      </w:r>
      <w:r w:rsidR="00984937">
        <w:rPr>
          <w:rFonts w:eastAsia="Times New Roman" w:cs="Times New Roman"/>
          <w:color w:val="222222"/>
        </w:rPr>
        <w:t xml:space="preserve"> one-time $2,000</w:t>
      </w:r>
      <w:r w:rsidR="00242F6C">
        <w:rPr>
          <w:rFonts w:eastAsia="Times New Roman" w:cs="Times New Roman"/>
          <w:color w:val="222222"/>
        </w:rPr>
        <w:t xml:space="preserve"> strategic allocation</w:t>
      </w:r>
      <w:r w:rsidR="00C84B26">
        <w:rPr>
          <w:rFonts w:eastAsia="Times New Roman" w:cs="Times New Roman"/>
          <w:color w:val="222222"/>
        </w:rPr>
        <w:t xml:space="preserve"> </w:t>
      </w:r>
      <w:r w:rsidR="00984937">
        <w:rPr>
          <w:rFonts w:eastAsia="Times New Roman" w:cs="Times New Roman"/>
          <w:color w:val="222222"/>
        </w:rPr>
        <w:t xml:space="preserve">will be made to </w:t>
      </w:r>
      <w:r w:rsidR="00C84B26">
        <w:rPr>
          <w:rFonts w:eastAsia="Times New Roman" w:cs="Times New Roman"/>
          <w:color w:val="222222"/>
        </w:rPr>
        <w:t xml:space="preserve">respective </w:t>
      </w:r>
      <w:r w:rsidR="00984937" w:rsidRPr="00C84B26">
        <w:rPr>
          <w:rFonts w:eastAsia="Times New Roman" w:cs="Times New Roman"/>
          <w:color w:val="222222"/>
        </w:rPr>
        <w:t>department</w:t>
      </w:r>
      <w:r w:rsidR="00C84B26" w:rsidRPr="00C84B26">
        <w:rPr>
          <w:rFonts w:eastAsia="Times New Roman" w:cs="Times New Roman"/>
          <w:color w:val="222222"/>
        </w:rPr>
        <w:t>s</w:t>
      </w:r>
      <w:r w:rsidR="00984937" w:rsidRPr="00C84B26">
        <w:rPr>
          <w:rFonts w:eastAsia="Times New Roman" w:cs="Times New Roman"/>
          <w:color w:val="222222"/>
        </w:rPr>
        <w:t xml:space="preserve"> </w:t>
      </w:r>
      <w:r w:rsidR="00C84B26">
        <w:rPr>
          <w:rFonts w:eastAsia="Times New Roman" w:cs="Times New Roman"/>
          <w:color w:val="222222"/>
        </w:rPr>
        <w:t xml:space="preserve">and </w:t>
      </w:r>
      <w:r w:rsidR="00AA6844">
        <w:rPr>
          <w:rFonts w:eastAsia="Times New Roman" w:cs="Times New Roman"/>
          <w:color w:val="222222"/>
        </w:rPr>
        <w:t xml:space="preserve">earmarked for associate and full professors who earn a stellar post-tenure review in FY17, </w:t>
      </w:r>
      <w:r w:rsidR="00242F6C" w:rsidRPr="00C84B26">
        <w:rPr>
          <w:rFonts w:eastAsia="Times New Roman" w:cs="Times New Roman"/>
          <w:color w:val="222222"/>
        </w:rPr>
        <w:t xml:space="preserve">effective July 1, </w:t>
      </w:r>
      <w:r w:rsidR="00C84B26">
        <w:rPr>
          <w:rFonts w:eastAsia="Times New Roman" w:cs="Times New Roman"/>
          <w:color w:val="222222"/>
        </w:rPr>
        <w:t xml:space="preserve">2017, </w:t>
      </w:r>
      <w:r w:rsidR="00242F6C" w:rsidRPr="00C84B26">
        <w:rPr>
          <w:rFonts w:eastAsia="Times New Roman" w:cs="Times New Roman"/>
          <w:color w:val="222222"/>
        </w:rPr>
        <w:t xml:space="preserve">not retroactive. </w:t>
      </w:r>
      <w:r w:rsidR="00AA6844">
        <w:rPr>
          <w:rFonts w:eastAsia="Times New Roman" w:cs="Times New Roman"/>
          <w:color w:val="222222"/>
        </w:rPr>
        <w:t>The m</w:t>
      </w:r>
      <w:r w:rsidR="00C2681B" w:rsidRPr="00C84B26">
        <w:rPr>
          <w:rFonts w:eastAsia="Times New Roman" w:cs="Times New Roman"/>
          <w:color w:val="222222"/>
        </w:rPr>
        <w:t xml:space="preserve">onies must be spent in the </w:t>
      </w:r>
      <w:r w:rsidR="00AA6844">
        <w:rPr>
          <w:rFonts w:eastAsia="Times New Roman" w:cs="Times New Roman"/>
          <w:color w:val="222222"/>
        </w:rPr>
        <w:t xml:space="preserve">fiscal </w:t>
      </w:r>
      <w:r w:rsidR="00C2681B" w:rsidRPr="00C84B26">
        <w:rPr>
          <w:rFonts w:eastAsia="Times New Roman" w:cs="Times New Roman"/>
          <w:color w:val="222222"/>
        </w:rPr>
        <w:t>year</w:t>
      </w:r>
      <w:r w:rsidR="00777736">
        <w:rPr>
          <w:rFonts w:eastAsia="Times New Roman" w:cs="Times New Roman"/>
          <w:color w:val="222222"/>
        </w:rPr>
        <w:t xml:space="preserve"> (FY18)</w:t>
      </w:r>
      <w:r w:rsidR="00C2681B" w:rsidRPr="00C84B26">
        <w:rPr>
          <w:rFonts w:eastAsia="Times New Roman" w:cs="Times New Roman"/>
          <w:color w:val="222222"/>
        </w:rPr>
        <w:t xml:space="preserve"> it is funded</w:t>
      </w:r>
      <w:r w:rsidR="00777736">
        <w:rPr>
          <w:rFonts w:eastAsia="Times New Roman" w:cs="Times New Roman"/>
          <w:color w:val="222222"/>
        </w:rPr>
        <w:t xml:space="preserve"> and follow all E&amp;</w:t>
      </w:r>
      <w:r w:rsidR="00AA6844">
        <w:rPr>
          <w:rFonts w:eastAsia="Times New Roman" w:cs="Times New Roman"/>
          <w:color w:val="222222"/>
        </w:rPr>
        <w:t>G</w:t>
      </w:r>
      <w:r w:rsidR="00777736">
        <w:rPr>
          <w:rFonts w:eastAsia="Times New Roman" w:cs="Times New Roman"/>
          <w:color w:val="222222"/>
        </w:rPr>
        <w:t xml:space="preserve"> (Educational and General)</w:t>
      </w:r>
      <w:r w:rsidR="00AA6844">
        <w:rPr>
          <w:rFonts w:eastAsia="Times New Roman" w:cs="Times New Roman"/>
          <w:color w:val="222222"/>
        </w:rPr>
        <w:t xml:space="preserve"> guidelines and lapsable fund policies</w:t>
      </w:r>
      <w:r w:rsidR="00C2681B" w:rsidRPr="00C84B26">
        <w:rPr>
          <w:rFonts w:eastAsia="Times New Roman" w:cs="Times New Roman"/>
          <w:color w:val="222222"/>
        </w:rPr>
        <w:t xml:space="preserve">. </w:t>
      </w:r>
      <w:r w:rsidR="00AA6844">
        <w:rPr>
          <w:rFonts w:eastAsia="Times New Roman" w:cs="Times New Roman"/>
          <w:color w:val="222222"/>
        </w:rPr>
        <w:t>Additionally, the</w:t>
      </w:r>
      <w:r w:rsidR="00242F6C" w:rsidRPr="00C84B26">
        <w:rPr>
          <w:rFonts w:eastAsia="Times New Roman" w:cs="Times New Roman"/>
          <w:color w:val="222222"/>
        </w:rPr>
        <w:t xml:space="preserve"> request beyond this implementation</w:t>
      </w:r>
      <w:r w:rsidR="003C38A8" w:rsidRPr="00C84B26">
        <w:rPr>
          <w:rFonts w:eastAsia="Times New Roman" w:cs="Times New Roman"/>
          <w:color w:val="222222"/>
        </w:rPr>
        <w:t xml:space="preserve"> is that through the Faculty S</w:t>
      </w:r>
      <w:r w:rsidR="00242F6C" w:rsidRPr="00C84B26">
        <w:rPr>
          <w:rFonts w:eastAsia="Times New Roman" w:cs="Times New Roman"/>
          <w:color w:val="222222"/>
        </w:rPr>
        <w:t>enate governance process</w:t>
      </w:r>
      <w:r w:rsidR="003C38A8" w:rsidRPr="00C84B26">
        <w:rPr>
          <w:rFonts w:eastAsia="Times New Roman" w:cs="Times New Roman"/>
          <w:color w:val="222222"/>
        </w:rPr>
        <w:t xml:space="preserve"> a</w:t>
      </w:r>
      <w:r w:rsidR="00242F6C" w:rsidRPr="00C84B26">
        <w:rPr>
          <w:rFonts w:eastAsia="Times New Roman" w:cs="Times New Roman"/>
          <w:color w:val="222222"/>
        </w:rPr>
        <w:t xml:space="preserve"> review </w:t>
      </w:r>
      <w:r w:rsidR="003C38A8" w:rsidRPr="00C84B26">
        <w:rPr>
          <w:rFonts w:eastAsia="Times New Roman" w:cs="Times New Roman"/>
          <w:color w:val="222222"/>
        </w:rPr>
        <w:t>of PTR</w:t>
      </w:r>
      <w:r w:rsidR="00242F6C" w:rsidRPr="00C84B26">
        <w:rPr>
          <w:rFonts w:eastAsia="Times New Roman" w:cs="Times New Roman"/>
          <w:color w:val="222222"/>
        </w:rPr>
        <w:t xml:space="preserve"> processes </w:t>
      </w:r>
      <w:r w:rsidR="00C2681B" w:rsidRPr="00C84B26">
        <w:rPr>
          <w:rFonts w:eastAsia="Times New Roman" w:cs="Times New Roman"/>
          <w:color w:val="222222"/>
        </w:rPr>
        <w:t>will begin</w:t>
      </w:r>
      <w:r w:rsidR="00242F6C" w:rsidRPr="00C84B26">
        <w:rPr>
          <w:rFonts w:eastAsia="Times New Roman" w:cs="Times New Roman"/>
          <w:color w:val="222222"/>
        </w:rPr>
        <w:t xml:space="preserve"> over the next academic year. </w:t>
      </w:r>
    </w:p>
    <w:p w14:paraId="050B1C5B" w14:textId="65F545FE" w:rsidR="00750F30" w:rsidRDefault="00894EF7" w:rsidP="00894EF7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M. Pearson, motioned for approval;</w:t>
      </w:r>
      <w:r w:rsidR="007A0119">
        <w:rPr>
          <w:rFonts w:eastAsia="Times New Roman" w:cs="Times New Roman"/>
          <w:color w:val="222222"/>
        </w:rPr>
        <w:t xml:space="preserve"> T. Jennings</w:t>
      </w:r>
      <w:r>
        <w:rPr>
          <w:rFonts w:eastAsia="Times New Roman" w:cs="Times New Roman"/>
          <w:color w:val="222222"/>
        </w:rPr>
        <w:t xml:space="preserve">, seconded; </w:t>
      </w:r>
      <w:r w:rsidR="007A0119">
        <w:rPr>
          <w:rFonts w:eastAsia="Times New Roman" w:cs="Times New Roman"/>
          <w:color w:val="222222"/>
        </w:rPr>
        <w:t>motion carries</w:t>
      </w:r>
      <w:r>
        <w:rPr>
          <w:rFonts w:eastAsia="Times New Roman" w:cs="Times New Roman"/>
          <w:color w:val="222222"/>
        </w:rPr>
        <w:t xml:space="preserve"> unanimously</w:t>
      </w:r>
    </w:p>
    <w:p w14:paraId="2648EDE6" w14:textId="79EC0BDC" w:rsidR="00F1396E" w:rsidRPr="00406B8D" w:rsidRDefault="00021BE1" w:rsidP="00406B8D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K. Marrero remarked that the question will likely arise about whether </w:t>
      </w:r>
      <w:r w:rsidR="00560562">
        <w:rPr>
          <w:rFonts w:eastAsia="Times New Roman" w:cs="Times New Roman"/>
          <w:color w:val="222222"/>
        </w:rPr>
        <w:t>a faculty member</w:t>
      </w:r>
      <w:r>
        <w:rPr>
          <w:rFonts w:eastAsia="Times New Roman" w:cs="Times New Roman"/>
          <w:color w:val="222222"/>
        </w:rPr>
        <w:t xml:space="preserve"> may appeal to have the monies u</w:t>
      </w:r>
      <w:r w:rsidR="00770828">
        <w:rPr>
          <w:rFonts w:eastAsia="Times New Roman" w:cs="Times New Roman"/>
          <w:color w:val="222222"/>
        </w:rPr>
        <w:t xml:space="preserve">sed in a different fiscal year, and the answer is that we must adhere to BOR and UWG policies and guidelines </w:t>
      </w:r>
    </w:p>
    <w:p w14:paraId="6A199BC1" w14:textId="09BAC892" w:rsidR="00EC07D0" w:rsidRDefault="00EC07D0" w:rsidP="003A256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Budget updates from new Chancellor</w:t>
      </w:r>
    </w:p>
    <w:p w14:paraId="5BD3A36F" w14:textId="4D6AC4A2" w:rsidR="00146B7F" w:rsidRDefault="00EC07D0" w:rsidP="00146B7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BOR Requests will fall within Governor’s requests, except for </w:t>
      </w:r>
      <w:r w:rsidR="00146B7F">
        <w:rPr>
          <w:rFonts w:eastAsia="Times New Roman" w:cs="Times New Roman"/>
          <w:color w:val="222222"/>
        </w:rPr>
        <w:t xml:space="preserve">the </w:t>
      </w:r>
      <w:r>
        <w:rPr>
          <w:rFonts w:eastAsia="Times New Roman" w:cs="Times New Roman"/>
          <w:color w:val="222222"/>
        </w:rPr>
        <w:t>h</w:t>
      </w:r>
      <w:r w:rsidRPr="00EC07D0">
        <w:rPr>
          <w:rFonts w:eastAsia="Times New Roman" w:cs="Times New Roman"/>
          <w:color w:val="222222"/>
        </w:rPr>
        <w:t>ealth benefit requests</w:t>
      </w:r>
    </w:p>
    <w:p w14:paraId="60F90FA0" w14:textId="77777777" w:rsidR="00146B7F" w:rsidRDefault="00C51402" w:rsidP="00146B7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146B7F">
        <w:rPr>
          <w:rFonts w:eastAsia="Times New Roman" w:cs="Times New Roman"/>
          <w:color w:val="222222"/>
        </w:rPr>
        <w:t>Budget is looking good and solid from funding formula-$68 million for USG</w:t>
      </w:r>
    </w:p>
    <w:p w14:paraId="6973EC0D" w14:textId="4DD95905" w:rsidR="00C51402" w:rsidRPr="00146B7F" w:rsidRDefault="00C51402" w:rsidP="00146B7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146B7F">
        <w:rPr>
          <w:rFonts w:eastAsia="Times New Roman" w:cs="Times New Roman"/>
          <w:color w:val="222222"/>
        </w:rPr>
        <w:t>Tuition cap bill will be back as will campus carry</w:t>
      </w:r>
    </w:p>
    <w:p w14:paraId="1F338DE2" w14:textId="01375358" w:rsidR="00C51402" w:rsidRDefault="00F40E97" w:rsidP="00EC07D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Tuition cap bill allows for CPI</w:t>
      </w:r>
      <w:r w:rsidR="00146B7F">
        <w:rPr>
          <w:rFonts w:eastAsia="Times New Roman" w:cs="Times New Roman"/>
          <w:color w:val="222222"/>
        </w:rPr>
        <w:t xml:space="preserve"> (Consumer Price Index)</w:t>
      </w:r>
      <w:r>
        <w:rPr>
          <w:rFonts w:eastAsia="Times New Roman" w:cs="Times New Roman"/>
          <w:color w:val="222222"/>
        </w:rPr>
        <w:t xml:space="preserve"> increase (close to 2%), which could be a positive</w:t>
      </w:r>
      <w:r w:rsidR="00146B7F">
        <w:rPr>
          <w:rFonts w:eastAsia="Times New Roman" w:cs="Times New Roman"/>
          <w:color w:val="222222"/>
        </w:rPr>
        <w:t>,</w:t>
      </w:r>
      <w:r>
        <w:rPr>
          <w:rFonts w:eastAsia="Times New Roman" w:cs="Times New Roman"/>
          <w:color w:val="222222"/>
        </w:rPr>
        <w:t xml:space="preserve"> but it signifies more legislative authority over the BOR</w:t>
      </w:r>
    </w:p>
    <w:p w14:paraId="6C676903" w14:textId="18C98B4D" w:rsidR="00F40E97" w:rsidRDefault="00146B7F" w:rsidP="00EC07D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There is a s</w:t>
      </w:r>
      <w:r w:rsidR="00F40E97">
        <w:rPr>
          <w:rFonts w:eastAsia="Times New Roman" w:cs="Times New Roman"/>
          <w:color w:val="222222"/>
        </w:rPr>
        <w:t>mall chance that</w:t>
      </w:r>
      <w:r>
        <w:rPr>
          <w:rFonts w:eastAsia="Times New Roman" w:cs="Times New Roman"/>
          <w:color w:val="222222"/>
        </w:rPr>
        <w:t xml:space="preserve"> there will be a</w:t>
      </w:r>
      <w:r w:rsidR="00F40E97">
        <w:rPr>
          <w:rFonts w:eastAsia="Times New Roman" w:cs="Times New Roman"/>
          <w:color w:val="222222"/>
        </w:rPr>
        <w:t xml:space="preserve"> </w:t>
      </w:r>
      <w:r w:rsidR="00905C79">
        <w:rPr>
          <w:rFonts w:eastAsia="Times New Roman" w:cs="Times New Roman"/>
          <w:color w:val="222222"/>
        </w:rPr>
        <w:t>tuition increase</w:t>
      </w:r>
      <w:r w:rsidR="00F40E97">
        <w:rPr>
          <w:rFonts w:eastAsia="Times New Roman" w:cs="Times New Roman"/>
          <w:color w:val="222222"/>
        </w:rPr>
        <w:t xml:space="preserve"> at </w:t>
      </w:r>
      <w:r>
        <w:rPr>
          <w:rFonts w:eastAsia="Times New Roman" w:cs="Times New Roman"/>
          <w:color w:val="222222"/>
        </w:rPr>
        <w:t xml:space="preserve">the CPI rate (2-2.5%, which means </w:t>
      </w:r>
      <w:r w:rsidR="00F40E97">
        <w:rPr>
          <w:rFonts w:eastAsia="Times New Roman" w:cs="Times New Roman"/>
          <w:color w:val="222222"/>
        </w:rPr>
        <w:t>$62-63 per student; no fee</w:t>
      </w:r>
      <w:r>
        <w:rPr>
          <w:rFonts w:eastAsia="Times New Roman" w:cs="Times New Roman"/>
          <w:color w:val="222222"/>
        </w:rPr>
        <w:t xml:space="preserve"> increases), and this is within market elasticity and</w:t>
      </w:r>
      <w:r w:rsidR="00F40E97">
        <w:rPr>
          <w:rFonts w:eastAsia="Times New Roman" w:cs="Times New Roman"/>
          <w:color w:val="222222"/>
        </w:rPr>
        <w:t xml:space="preserve"> </w:t>
      </w:r>
      <w:r>
        <w:rPr>
          <w:rFonts w:eastAsia="Times New Roman" w:cs="Times New Roman"/>
          <w:color w:val="222222"/>
        </w:rPr>
        <w:t>g</w:t>
      </w:r>
      <w:r w:rsidR="00905C79">
        <w:rPr>
          <w:rFonts w:eastAsia="Times New Roman" w:cs="Times New Roman"/>
          <w:color w:val="222222"/>
        </w:rPr>
        <w:t>enerates $1.2 million recurring revenue</w:t>
      </w:r>
    </w:p>
    <w:p w14:paraId="336FF9F8" w14:textId="24D1B28D" w:rsidR="00905C79" w:rsidRDefault="00146B7F" w:rsidP="00EC07D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K. Marrero discussed UWG needs with the </w:t>
      </w:r>
      <w:r w:rsidR="00905C79">
        <w:rPr>
          <w:rFonts w:eastAsia="Times New Roman" w:cs="Times New Roman"/>
          <w:color w:val="222222"/>
        </w:rPr>
        <w:t xml:space="preserve">Chancellor </w:t>
      </w:r>
      <w:r>
        <w:rPr>
          <w:rFonts w:eastAsia="Times New Roman" w:cs="Times New Roman"/>
          <w:color w:val="222222"/>
        </w:rPr>
        <w:t xml:space="preserve">and expressed a desire for </w:t>
      </w:r>
      <w:r w:rsidR="00905C79">
        <w:rPr>
          <w:rFonts w:eastAsia="Times New Roman" w:cs="Times New Roman"/>
          <w:color w:val="222222"/>
        </w:rPr>
        <w:t xml:space="preserve">either </w:t>
      </w:r>
      <w:r w:rsidR="00BF7C54">
        <w:rPr>
          <w:rFonts w:eastAsia="Times New Roman" w:cs="Times New Roman"/>
          <w:color w:val="222222"/>
        </w:rPr>
        <w:t xml:space="preserve">a </w:t>
      </w:r>
      <w:r w:rsidR="00905C79">
        <w:rPr>
          <w:rFonts w:eastAsia="Times New Roman" w:cs="Times New Roman"/>
          <w:color w:val="222222"/>
        </w:rPr>
        <w:t>tuition</w:t>
      </w:r>
      <w:r w:rsidR="00BF7C54">
        <w:rPr>
          <w:rFonts w:eastAsia="Times New Roman" w:cs="Times New Roman"/>
          <w:color w:val="222222"/>
        </w:rPr>
        <w:t xml:space="preserve"> increase</w:t>
      </w:r>
      <w:r w:rsidR="00905C79">
        <w:rPr>
          <w:rFonts w:eastAsia="Times New Roman" w:cs="Times New Roman"/>
          <w:color w:val="222222"/>
        </w:rPr>
        <w:t xml:space="preserve"> or </w:t>
      </w:r>
      <w:r w:rsidR="00BF7C54">
        <w:rPr>
          <w:rFonts w:eastAsia="Times New Roman" w:cs="Times New Roman"/>
          <w:color w:val="222222"/>
        </w:rPr>
        <w:t xml:space="preserve">additional </w:t>
      </w:r>
      <w:r w:rsidR="00905C79">
        <w:rPr>
          <w:rFonts w:eastAsia="Times New Roman" w:cs="Times New Roman"/>
          <w:color w:val="222222"/>
        </w:rPr>
        <w:t>allocation; graduate tuition may be</w:t>
      </w:r>
      <w:r w:rsidR="00BF7C54">
        <w:rPr>
          <w:rFonts w:eastAsia="Times New Roman" w:cs="Times New Roman"/>
          <w:color w:val="222222"/>
        </w:rPr>
        <w:t xml:space="preserve"> increased by</w:t>
      </w:r>
      <w:r w:rsidR="00905C79">
        <w:rPr>
          <w:rFonts w:eastAsia="Times New Roman" w:cs="Times New Roman"/>
          <w:color w:val="222222"/>
        </w:rPr>
        <w:t xml:space="preserve"> 6%</w:t>
      </w:r>
      <w:r w:rsidR="00BF7C54">
        <w:rPr>
          <w:rFonts w:eastAsia="Times New Roman" w:cs="Times New Roman"/>
          <w:color w:val="222222"/>
        </w:rPr>
        <w:t>, which is only $300-350K recurring because of tuition waivers granted</w:t>
      </w:r>
    </w:p>
    <w:p w14:paraId="69D56620" w14:textId="3297A22C" w:rsidR="00905C79" w:rsidRDefault="00905C79" w:rsidP="00EC07D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We are 10</w:t>
      </w:r>
      <w:r w:rsidRPr="00905C79">
        <w:rPr>
          <w:rFonts w:eastAsia="Times New Roman" w:cs="Times New Roman"/>
          <w:color w:val="222222"/>
          <w:vertAlign w:val="superscript"/>
        </w:rPr>
        <w:t>th</w:t>
      </w:r>
      <w:r>
        <w:rPr>
          <w:rFonts w:eastAsia="Times New Roman" w:cs="Times New Roman"/>
          <w:color w:val="222222"/>
        </w:rPr>
        <w:t xml:space="preserve"> in</w:t>
      </w:r>
      <w:r w:rsidR="0011580F">
        <w:rPr>
          <w:rFonts w:eastAsia="Times New Roman" w:cs="Times New Roman"/>
          <w:color w:val="222222"/>
        </w:rPr>
        <w:t xml:space="preserve"> the state in terms of</w:t>
      </w:r>
      <w:r>
        <w:rPr>
          <w:rFonts w:eastAsia="Times New Roman" w:cs="Times New Roman"/>
          <w:color w:val="222222"/>
        </w:rPr>
        <w:t xml:space="preserve"> tuition costs, less than GA So</w:t>
      </w:r>
      <w:r w:rsidR="0011580F">
        <w:rPr>
          <w:rFonts w:eastAsia="Times New Roman" w:cs="Times New Roman"/>
          <w:color w:val="222222"/>
        </w:rPr>
        <w:t>uthern</w:t>
      </w:r>
      <w:r>
        <w:rPr>
          <w:rFonts w:eastAsia="Times New Roman" w:cs="Times New Roman"/>
          <w:color w:val="222222"/>
        </w:rPr>
        <w:t xml:space="preserve">, Valdosta, </w:t>
      </w:r>
      <w:r w:rsidR="0011580F">
        <w:rPr>
          <w:rFonts w:eastAsia="Times New Roman" w:cs="Times New Roman"/>
          <w:color w:val="222222"/>
        </w:rPr>
        <w:t xml:space="preserve">and </w:t>
      </w:r>
      <w:r>
        <w:rPr>
          <w:rFonts w:eastAsia="Times New Roman" w:cs="Times New Roman"/>
          <w:color w:val="222222"/>
        </w:rPr>
        <w:t xml:space="preserve">Kennesaw, </w:t>
      </w:r>
      <w:r w:rsidR="0011580F">
        <w:rPr>
          <w:rFonts w:eastAsia="Times New Roman" w:cs="Times New Roman"/>
          <w:color w:val="222222"/>
        </w:rPr>
        <w:t xml:space="preserve">and the </w:t>
      </w:r>
      <w:r>
        <w:rPr>
          <w:rFonts w:eastAsia="Times New Roman" w:cs="Times New Roman"/>
          <w:color w:val="222222"/>
        </w:rPr>
        <w:t>same cost as Columbus State</w:t>
      </w:r>
    </w:p>
    <w:p w14:paraId="5962299E" w14:textId="0827F5FC" w:rsidR="00C572B9" w:rsidRDefault="0011580F" w:rsidP="00EC07D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From a g</w:t>
      </w:r>
      <w:r w:rsidR="00905C79">
        <w:rPr>
          <w:rFonts w:eastAsia="Times New Roman" w:cs="Times New Roman"/>
          <w:color w:val="222222"/>
        </w:rPr>
        <w:t>raduate tuition standpoint we are also 10</w:t>
      </w:r>
      <w:r w:rsidR="00905C79" w:rsidRPr="00905C79">
        <w:rPr>
          <w:rFonts w:eastAsia="Times New Roman" w:cs="Times New Roman"/>
          <w:color w:val="222222"/>
          <w:vertAlign w:val="superscript"/>
        </w:rPr>
        <w:t>th</w:t>
      </w:r>
      <w:r w:rsidR="00C572B9">
        <w:rPr>
          <w:rFonts w:eastAsia="Times New Roman" w:cs="Times New Roman"/>
          <w:color w:val="222222"/>
        </w:rPr>
        <w:t xml:space="preserve">; </w:t>
      </w:r>
      <w:r>
        <w:rPr>
          <w:rFonts w:eastAsia="Times New Roman" w:cs="Times New Roman"/>
          <w:color w:val="222222"/>
        </w:rPr>
        <w:t xml:space="preserve">but we do </w:t>
      </w:r>
      <w:r w:rsidR="00C572B9">
        <w:rPr>
          <w:rFonts w:eastAsia="Times New Roman" w:cs="Times New Roman"/>
          <w:color w:val="222222"/>
        </w:rPr>
        <w:t xml:space="preserve">not </w:t>
      </w:r>
      <w:r>
        <w:rPr>
          <w:rFonts w:eastAsia="Times New Roman" w:cs="Times New Roman"/>
          <w:color w:val="222222"/>
        </w:rPr>
        <w:t xml:space="preserve">receive </w:t>
      </w:r>
      <w:r w:rsidR="00C572B9">
        <w:rPr>
          <w:rFonts w:eastAsia="Times New Roman" w:cs="Times New Roman"/>
          <w:color w:val="222222"/>
        </w:rPr>
        <w:t>equitable dollars with other graduate</w:t>
      </w:r>
      <w:r>
        <w:rPr>
          <w:rFonts w:eastAsia="Times New Roman" w:cs="Times New Roman"/>
          <w:color w:val="222222"/>
        </w:rPr>
        <w:t xml:space="preserve"> institutions and </w:t>
      </w:r>
      <w:r w:rsidR="00C572B9">
        <w:rPr>
          <w:rFonts w:eastAsia="Times New Roman" w:cs="Times New Roman"/>
          <w:color w:val="222222"/>
        </w:rPr>
        <w:t>we need more</w:t>
      </w:r>
    </w:p>
    <w:p w14:paraId="2514B48F" w14:textId="77777777" w:rsidR="00AF59DC" w:rsidRDefault="00AF59DC" w:rsidP="00EC07D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In terms of e</w:t>
      </w:r>
      <w:r w:rsidR="007723E5">
        <w:rPr>
          <w:rFonts w:eastAsia="Times New Roman" w:cs="Times New Roman"/>
          <w:color w:val="222222"/>
        </w:rPr>
        <w:t>-tuition</w:t>
      </w:r>
      <w:r>
        <w:rPr>
          <w:rFonts w:eastAsia="Times New Roman" w:cs="Times New Roman"/>
          <w:color w:val="222222"/>
        </w:rPr>
        <w:t>, an</w:t>
      </w:r>
      <w:r w:rsidR="007723E5">
        <w:rPr>
          <w:rFonts w:eastAsia="Times New Roman" w:cs="Times New Roman"/>
          <w:color w:val="222222"/>
        </w:rPr>
        <w:t xml:space="preserve"> affordability audit </w:t>
      </w:r>
      <w:r>
        <w:rPr>
          <w:rFonts w:eastAsia="Times New Roman" w:cs="Times New Roman"/>
          <w:color w:val="222222"/>
        </w:rPr>
        <w:t>will be completed soon, and it may not be favorable</w:t>
      </w:r>
    </w:p>
    <w:p w14:paraId="129E4659" w14:textId="0914F537" w:rsidR="00905C79" w:rsidRDefault="007723E5" w:rsidP="00EC07D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 </w:t>
      </w:r>
      <w:r w:rsidR="00AF59DC">
        <w:rPr>
          <w:rFonts w:eastAsia="Times New Roman" w:cs="Times New Roman"/>
          <w:color w:val="222222"/>
        </w:rPr>
        <w:t xml:space="preserve">Dining Services audit is also in process and other institutions are using their dining monies to </w:t>
      </w:r>
      <w:r w:rsidR="000E799E">
        <w:rPr>
          <w:rFonts w:eastAsia="Times New Roman" w:cs="Times New Roman"/>
          <w:color w:val="222222"/>
        </w:rPr>
        <w:t xml:space="preserve">allow top administrators </w:t>
      </w:r>
      <w:r w:rsidR="00AF59DC">
        <w:rPr>
          <w:rFonts w:eastAsia="Times New Roman" w:cs="Times New Roman"/>
          <w:color w:val="222222"/>
        </w:rPr>
        <w:t>to eat free and have parties, among other uses; UWG does not</w:t>
      </w:r>
      <w:r w:rsidR="000E799E">
        <w:rPr>
          <w:rFonts w:eastAsia="Times New Roman" w:cs="Times New Roman"/>
          <w:color w:val="222222"/>
        </w:rPr>
        <w:t xml:space="preserve"> </w:t>
      </w:r>
      <w:r w:rsidR="00AF59DC">
        <w:rPr>
          <w:rFonts w:eastAsia="Times New Roman" w:cs="Times New Roman"/>
          <w:color w:val="222222"/>
        </w:rPr>
        <w:t>allow such spending</w:t>
      </w:r>
    </w:p>
    <w:p w14:paraId="79AB5DE3" w14:textId="5E95D988" w:rsidR="000E799E" w:rsidRDefault="00AF59DC" w:rsidP="00EC07D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UWG</w:t>
      </w:r>
      <w:r w:rsidR="000E799E">
        <w:rPr>
          <w:rFonts w:eastAsia="Times New Roman" w:cs="Times New Roman"/>
          <w:color w:val="222222"/>
        </w:rPr>
        <w:t xml:space="preserve"> use</w:t>
      </w:r>
      <w:r>
        <w:rPr>
          <w:rFonts w:eastAsia="Times New Roman" w:cs="Times New Roman"/>
          <w:color w:val="222222"/>
        </w:rPr>
        <w:t>s</w:t>
      </w:r>
      <w:r w:rsidR="000E799E">
        <w:rPr>
          <w:rFonts w:eastAsia="Times New Roman" w:cs="Times New Roman"/>
          <w:color w:val="222222"/>
        </w:rPr>
        <w:t xml:space="preserve"> our in-kind monies for ori</w:t>
      </w:r>
      <w:r>
        <w:rPr>
          <w:rFonts w:eastAsia="Times New Roman" w:cs="Times New Roman"/>
          <w:color w:val="222222"/>
        </w:rPr>
        <w:t xml:space="preserve">entation, Best of the West, </w:t>
      </w:r>
      <w:r w:rsidR="000E799E">
        <w:rPr>
          <w:rFonts w:eastAsia="Times New Roman" w:cs="Times New Roman"/>
          <w:color w:val="222222"/>
        </w:rPr>
        <w:t>faculty meeting</w:t>
      </w:r>
      <w:r>
        <w:rPr>
          <w:rFonts w:eastAsia="Times New Roman" w:cs="Times New Roman"/>
          <w:color w:val="222222"/>
        </w:rPr>
        <w:t>s</w:t>
      </w:r>
      <w:r w:rsidR="000E799E">
        <w:rPr>
          <w:rFonts w:eastAsia="Times New Roman" w:cs="Times New Roman"/>
          <w:color w:val="222222"/>
        </w:rPr>
        <w:t xml:space="preserve"> and student scholarships</w:t>
      </w:r>
    </w:p>
    <w:p w14:paraId="609FFD31" w14:textId="77777777" w:rsidR="00D11724" w:rsidRDefault="00AE4ED0" w:rsidP="00480D8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E-tuition is our Achilles</w:t>
      </w:r>
      <w:r w:rsidR="00D11724">
        <w:rPr>
          <w:rFonts w:eastAsia="Times New Roman" w:cs="Times New Roman"/>
          <w:color w:val="222222"/>
        </w:rPr>
        <w:t xml:space="preserve"> heel; UWG is in the </w:t>
      </w:r>
      <w:r>
        <w:rPr>
          <w:rFonts w:eastAsia="Times New Roman" w:cs="Times New Roman"/>
          <w:color w:val="222222"/>
        </w:rPr>
        <w:t>middle of</w:t>
      </w:r>
      <w:r w:rsidR="00D11724">
        <w:rPr>
          <w:rFonts w:eastAsia="Times New Roman" w:cs="Times New Roman"/>
          <w:color w:val="222222"/>
        </w:rPr>
        <w:t xml:space="preserve"> the pack for e-tuition cost</w:t>
      </w:r>
    </w:p>
    <w:p w14:paraId="42E9EB75" w14:textId="77489921" w:rsidR="007723E5" w:rsidRDefault="00D11724" w:rsidP="00D11724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K. </w:t>
      </w:r>
      <w:r w:rsidR="00AE4ED0">
        <w:rPr>
          <w:rFonts w:eastAsia="Times New Roman" w:cs="Times New Roman"/>
          <w:color w:val="222222"/>
        </w:rPr>
        <w:t xml:space="preserve">Marrero may get </w:t>
      </w:r>
      <w:r>
        <w:rPr>
          <w:rFonts w:eastAsia="Times New Roman" w:cs="Times New Roman"/>
          <w:color w:val="222222"/>
        </w:rPr>
        <w:t xml:space="preserve">a </w:t>
      </w:r>
      <w:r w:rsidR="00AE4ED0">
        <w:rPr>
          <w:rFonts w:eastAsia="Times New Roman" w:cs="Times New Roman"/>
          <w:color w:val="222222"/>
        </w:rPr>
        <w:t>sec</w:t>
      </w:r>
      <w:r>
        <w:rPr>
          <w:rFonts w:eastAsia="Times New Roman" w:cs="Times New Roman"/>
          <w:color w:val="222222"/>
        </w:rPr>
        <w:t xml:space="preserve">tor evaluation of maximum cost and lobby for each sector and hope for some </w:t>
      </w:r>
      <w:r w:rsidR="00AE4ED0">
        <w:rPr>
          <w:rFonts w:eastAsia="Times New Roman" w:cs="Times New Roman"/>
          <w:color w:val="222222"/>
        </w:rPr>
        <w:t xml:space="preserve">responsiveness </w:t>
      </w:r>
      <w:r>
        <w:rPr>
          <w:rFonts w:eastAsia="Times New Roman" w:cs="Times New Roman"/>
          <w:color w:val="222222"/>
        </w:rPr>
        <w:t>from the</w:t>
      </w:r>
      <w:r w:rsidR="00AE4ED0">
        <w:rPr>
          <w:rFonts w:eastAsia="Times New Roman" w:cs="Times New Roman"/>
          <w:color w:val="222222"/>
        </w:rPr>
        <w:t xml:space="preserve"> legislature</w:t>
      </w:r>
      <w:r w:rsidR="00AE4ED0" w:rsidRPr="00480D80">
        <w:rPr>
          <w:rFonts w:eastAsia="Times New Roman" w:cs="Times New Roman"/>
          <w:color w:val="222222"/>
        </w:rPr>
        <w:t xml:space="preserve">. If </w:t>
      </w:r>
      <w:r w:rsidR="004F2565">
        <w:rPr>
          <w:rFonts w:eastAsia="Times New Roman" w:cs="Times New Roman"/>
          <w:color w:val="222222"/>
        </w:rPr>
        <w:t>there is a</w:t>
      </w:r>
      <w:r w:rsidR="00AE4ED0" w:rsidRPr="00480D80">
        <w:rPr>
          <w:rFonts w:eastAsia="Times New Roman" w:cs="Times New Roman"/>
          <w:color w:val="222222"/>
        </w:rPr>
        <w:t xml:space="preserve"> cut</w:t>
      </w:r>
      <w:r w:rsidR="004F2565">
        <w:rPr>
          <w:rFonts w:eastAsia="Times New Roman" w:cs="Times New Roman"/>
          <w:color w:val="222222"/>
        </w:rPr>
        <w:t>, that could mean</w:t>
      </w:r>
      <w:r w:rsidR="00AE4ED0" w:rsidRPr="00480D80">
        <w:rPr>
          <w:rFonts w:eastAsia="Times New Roman" w:cs="Times New Roman"/>
          <w:color w:val="222222"/>
        </w:rPr>
        <w:t xml:space="preserve"> $5 million </w:t>
      </w:r>
      <w:r w:rsidR="004F2565">
        <w:rPr>
          <w:rFonts w:eastAsia="Times New Roman" w:cs="Times New Roman"/>
          <w:color w:val="222222"/>
        </w:rPr>
        <w:t>in</w:t>
      </w:r>
      <w:r w:rsidR="00AE4ED0" w:rsidRPr="00480D80">
        <w:rPr>
          <w:rFonts w:eastAsia="Times New Roman" w:cs="Times New Roman"/>
          <w:color w:val="222222"/>
        </w:rPr>
        <w:t xml:space="preserve"> personnel</w:t>
      </w:r>
      <w:r w:rsidR="004F2565">
        <w:rPr>
          <w:rFonts w:eastAsia="Times New Roman" w:cs="Times New Roman"/>
          <w:color w:val="222222"/>
        </w:rPr>
        <w:t xml:space="preserve"> and</w:t>
      </w:r>
      <w:r>
        <w:rPr>
          <w:rFonts w:eastAsia="Times New Roman" w:cs="Times New Roman"/>
          <w:color w:val="222222"/>
        </w:rPr>
        <w:t xml:space="preserve"> $1 million in </w:t>
      </w:r>
      <w:r>
        <w:rPr>
          <w:rFonts w:eastAsia="Times New Roman" w:cs="Times New Roman"/>
          <w:color w:val="222222"/>
        </w:rPr>
        <w:lastRenderedPageBreak/>
        <w:t>operational</w:t>
      </w:r>
      <w:r w:rsidR="00AE4ED0" w:rsidRPr="00480D80">
        <w:rPr>
          <w:rFonts w:eastAsia="Times New Roman" w:cs="Times New Roman"/>
          <w:color w:val="222222"/>
        </w:rPr>
        <w:t xml:space="preserve">. </w:t>
      </w:r>
      <w:r>
        <w:rPr>
          <w:rFonts w:eastAsia="Times New Roman" w:cs="Times New Roman"/>
          <w:color w:val="222222"/>
        </w:rPr>
        <w:t>As of now there are n</w:t>
      </w:r>
      <w:r w:rsidR="00AE4ED0" w:rsidRPr="00480D80">
        <w:rPr>
          <w:rFonts w:eastAsia="Times New Roman" w:cs="Times New Roman"/>
          <w:color w:val="222222"/>
        </w:rPr>
        <w:t xml:space="preserve">o limits on how </w:t>
      </w:r>
      <w:r>
        <w:rPr>
          <w:rFonts w:eastAsia="Times New Roman" w:cs="Times New Roman"/>
          <w:color w:val="222222"/>
        </w:rPr>
        <w:t>e-tuition</w:t>
      </w:r>
      <w:r w:rsidR="00AE4ED0" w:rsidRPr="00480D80">
        <w:rPr>
          <w:rFonts w:eastAsia="Times New Roman" w:cs="Times New Roman"/>
          <w:color w:val="222222"/>
        </w:rPr>
        <w:t xml:space="preserve"> may be spent</w:t>
      </w:r>
    </w:p>
    <w:p w14:paraId="20959B07" w14:textId="7D119499" w:rsidR="00480D80" w:rsidRDefault="00480D80" w:rsidP="00480D8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J. Sutherland</w:t>
      </w:r>
      <w:r w:rsidR="00140705">
        <w:rPr>
          <w:rFonts w:eastAsia="Times New Roman" w:cs="Times New Roman"/>
          <w:color w:val="222222"/>
        </w:rPr>
        <w:t xml:space="preserve"> reiterated there will be</w:t>
      </w:r>
      <w:r>
        <w:rPr>
          <w:rFonts w:eastAsia="Times New Roman" w:cs="Times New Roman"/>
          <w:color w:val="222222"/>
        </w:rPr>
        <w:t xml:space="preserve"> no increase in mandatory fees, but dining and housing fees may see a slight increase but those are </w:t>
      </w:r>
      <w:r w:rsidR="008A1E60">
        <w:rPr>
          <w:rFonts w:eastAsia="Times New Roman" w:cs="Times New Roman"/>
          <w:color w:val="222222"/>
        </w:rPr>
        <w:t>voluntary</w:t>
      </w:r>
    </w:p>
    <w:p w14:paraId="31A46A87" w14:textId="37C225FD" w:rsidR="00140705" w:rsidRDefault="00140705" w:rsidP="0014070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J. Sutherland K. Marrero reported on the P3-referendum that allows</w:t>
      </w:r>
      <w:r w:rsidR="008A1E60">
        <w:rPr>
          <w:rFonts w:eastAsia="Times New Roman" w:cs="Times New Roman"/>
          <w:color w:val="222222"/>
        </w:rPr>
        <w:t xml:space="preserve"> capital firms to invest in housing or parking infrastructure </w:t>
      </w:r>
      <w:r>
        <w:rPr>
          <w:rFonts w:eastAsia="Times New Roman" w:cs="Times New Roman"/>
          <w:color w:val="222222"/>
        </w:rPr>
        <w:t>on university campuses</w:t>
      </w:r>
      <w:r w:rsidR="00F26BDB">
        <w:rPr>
          <w:rFonts w:eastAsia="Times New Roman" w:cs="Times New Roman"/>
          <w:color w:val="222222"/>
        </w:rPr>
        <w:t xml:space="preserve"> with the University operating the spaces</w:t>
      </w:r>
    </w:p>
    <w:p w14:paraId="7EE686E1" w14:textId="18C4E043" w:rsidR="00F26BDB" w:rsidRDefault="00140705" w:rsidP="0014070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Phase 1 was implemented for $300 million and feedback has been positive</w:t>
      </w:r>
      <w:r w:rsidR="00F26BDB">
        <w:rPr>
          <w:rFonts w:eastAsia="Times New Roman" w:cs="Times New Roman"/>
          <w:color w:val="222222"/>
        </w:rPr>
        <w:t>; a need-based scholarship is offered from the income</w:t>
      </w:r>
    </w:p>
    <w:p w14:paraId="597A6216" w14:textId="4BEB0B0B" w:rsidR="008A1E60" w:rsidRDefault="00F26BDB" w:rsidP="00F26BDB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Phase 2 is in progress and because we are at 99% occupancy and in the black, we will benefit with more housing</w:t>
      </w:r>
    </w:p>
    <w:p w14:paraId="111447C4" w14:textId="77777777" w:rsidR="00F26BDB" w:rsidRDefault="00F26BDB" w:rsidP="00F26BDB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With this opportunity of more housing, </w:t>
      </w:r>
      <w:r w:rsidR="00806419">
        <w:rPr>
          <w:rFonts w:eastAsia="Times New Roman" w:cs="Times New Roman"/>
          <w:color w:val="222222"/>
        </w:rPr>
        <w:t>Gunn and Strozier</w:t>
      </w:r>
      <w:r>
        <w:rPr>
          <w:rFonts w:eastAsia="Times New Roman" w:cs="Times New Roman"/>
          <w:color w:val="222222"/>
        </w:rPr>
        <w:t xml:space="preserve"> Halls will be taken </w:t>
      </w:r>
      <w:r w:rsidR="00806419">
        <w:rPr>
          <w:rFonts w:eastAsia="Times New Roman" w:cs="Times New Roman"/>
          <w:color w:val="222222"/>
        </w:rPr>
        <w:t xml:space="preserve">offline </w:t>
      </w:r>
      <w:r>
        <w:rPr>
          <w:rFonts w:eastAsia="Times New Roman" w:cs="Times New Roman"/>
          <w:color w:val="222222"/>
        </w:rPr>
        <w:t>for</w:t>
      </w:r>
      <w:r w:rsidR="00806419">
        <w:rPr>
          <w:rFonts w:eastAsia="Times New Roman" w:cs="Times New Roman"/>
          <w:color w:val="222222"/>
        </w:rPr>
        <w:t xml:space="preserve"> </w:t>
      </w:r>
      <w:r>
        <w:rPr>
          <w:rFonts w:eastAsia="Times New Roman" w:cs="Times New Roman"/>
          <w:color w:val="222222"/>
        </w:rPr>
        <w:t>renovation</w:t>
      </w:r>
      <w:r w:rsidR="00806419">
        <w:rPr>
          <w:rFonts w:eastAsia="Times New Roman" w:cs="Times New Roman"/>
          <w:color w:val="222222"/>
        </w:rPr>
        <w:t xml:space="preserve"> </w:t>
      </w:r>
      <w:r>
        <w:rPr>
          <w:rFonts w:eastAsia="Times New Roman" w:cs="Times New Roman"/>
          <w:color w:val="222222"/>
        </w:rPr>
        <w:t>and conversion to</w:t>
      </w:r>
      <w:r w:rsidR="00806419">
        <w:rPr>
          <w:rFonts w:eastAsia="Times New Roman" w:cs="Times New Roman"/>
          <w:color w:val="222222"/>
        </w:rPr>
        <w:t xml:space="preserve"> adm</w:t>
      </w:r>
      <w:r>
        <w:rPr>
          <w:rFonts w:eastAsia="Times New Roman" w:cs="Times New Roman"/>
          <w:color w:val="222222"/>
        </w:rPr>
        <w:t>inistrative offices</w:t>
      </w:r>
    </w:p>
    <w:p w14:paraId="0B9E2463" w14:textId="1BC63603" w:rsidR="008A1E60" w:rsidRPr="00F26BDB" w:rsidRDefault="00F26BDB" w:rsidP="00F26BDB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Tyus would be torn down and a residence area like the Oaks would be constructed on that space and just to the north; the </w:t>
      </w:r>
      <w:r w:rsidR="00B50B2E" w:rsidRPr="00F26BDB">
        <w:rPr>
          <w:rFonts w:eastAsia="Times New Roman" w:cs="Times New Roman"/>
          <w:color w:val="222222"/>
        </w:rPr>
        <w:t>c</w:t>
      </w:r>
      <w:r>
        <w:rPr>
          <w:rFonts w:eastAsia="Times New Roman" w:cs="Times New Roman"/>
          <w:color w:val="222222"/>
        </w:rPr>
        <w:t xml:space="preserve">apital firm would pay for it the construction and UWG </w:t>
      </w:r>
      <w:r w:rsidR="00B50B2E" w:rsidRPr="00F26BDB">
        <w:rPr>
          <w:rFonts w:eastAsia="Times New Roman" w:cs="Times New Roman"/>
          <w:color w:val="222222"/>
        </w:rPr>
        <w:t>would manage it;</w:t>
      </w:r>
      <w:r>
        <w:rPr>
          <w:rFonts w:eastAsia="Times New Roman" w:cs="Times New Roman"/>
          <w:color w:val="222222"/>
        </w:rPr>
        <w:t xml:space="preserve"> it would be a two year building and set up process, and likely we</w:t>
      </w:r>
      <w:r w:rsidR="00525D66" w:rsidRPr="00F26BDB">
        <w:rPr>
          <w:rFonts w:eastAsia="Times New Roman" w:cs="Times New Roman"/>
          <w:color w:val="222222"/>
        </w:rPr>
        <w:t xml:space="preserve"> won’t see it in place for three years</w:t>
      </w:r>
    </w:p>
    <w:p w14:paraId="14F1BB53" w14:textId="5A350E7B" w:rsidR="00525D66" w:rsidRDefault="004D4A70" w:rsidP="004D4A70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The f</w:t>
      </w:r>
      <w:r w:rsidR="00DF47D2">
        <w:rPr>
          <w:rFonts w:eastAsia="Times New Roman" w:cs="Times New Roman"/>
          <w:color w:val="222222"/>
        </w:rPr>
        <w:t>acility</w:t>
      </w:r>
      <w:r>
        <w:rPr>
          <w:rFonts w:eastAsia="Times New Roman" w:cs="Times New Roman"/>
          <w:color w:val="222222"/>
        </w:rPr>
        <w:t xml:space="preserve"> would</w:t>
      </w:r>
      <w:r w:rsidR="00DF47D2">
        <w:rPr>
          <w:rFonts w:eastAsia="Times New Roman" w:cs="Times New Roman"/>
          <w:color w:val="222222"/>
        </w:rPr>
        <w:t xml:space="preserve"> legal</w:t>
      </w:r>
      <w:r w:rsidR="00500FC3">
        <w:rPr>
          <w:rFonts w:eastAsia="Times New Roman" w:cs="Times New Roman"/>
          <w:color w:val="222222"/>
        </w:rPr>
        <w:t>ly</w:t>
      </w:r>
      <w:r>
        <w:rPr>
          <w:rFonts w:eastAsia="Times New Roman" w:cs="Times New Roman"/>
          <w:color w:val="222222"/>
        </w:rPr>
        <w:t xml:space="preserve"> belong</w:t>
      </w:r>
      <w:r w:rsidR="00DF47D2">
        <w:rPr>
          <w:rFonts w:eastAsia="Times New Roman" w:cs="Times New Roman"/>
          <w:color w:val="222222"/>
        </w:rPr>
        <w:t xml:space="preserve"> to USG</w:t>
      </w:r>
      <w:r>
        <w:rPr>
          <w:rFonts w:eastAsia="Times New Roman" w:cs="Times New Roman"/>
          <w:color w:val="222222"/>
        </w:rPr>
        <w:t xml:space="preserve">, but there is </w:t>
      </w:r>
      <w:r w:rsidR="00220BA2">
        <w:rPr>
          <w:rFonts w:eastAsia="Times New Roman" w:cs="Times New Roman"/>
          <w:color w:val="222222"/>
        </w:rPr>
        <w:t xml:space="preserve">no debt associated with it; </w:t>
      </w:r>
      <w:r>
        <w:rPr>
          <w:rFonts w:eastAsia="Times New Roman" w:cs="Times New Roman"/>
          <w:color w:val="222222"/>
        </w:rPr>
        <w:t>capital firm negotiated the right to be the concessionaire for 75 years</w:t>
      </w:r>
    </w:p>
    <w:p w14:paraId="0F832E9E" w14:textId="63E46B95" w:rsidR="00F1194F" w:rsidRDefault="002F6A25" w:rsidP="00480D8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Student satisfaction for these P3 housing structures is very high</w:t>
      </w:r>
    </w:p>
    <w:p w14:paraId="2BE74CF3" w14:textId="6A95E8E4" w:rsidR="007730C0" w:rsidRPr="00AE0756" w:rsidRDefault="007730C0" w:rsidP="00AE075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A. Gaquere</w:t>
      </w:r>
      <w:r w:rsidR="00AE0756">
        <w:rPr>
          <w:rFonts w:eastAsia="Times New Roman" w:cs="Times New Roman"/>
          <w:color w:val="222222"/>
        </w:rPr>
        <w:t xml:space="preserve"> asked if the capital firm could build a parking deck, and J. Sutherland said yes. However, </w:t>
      </w:r>
      <w:r w:rsidRPr="00AE0756">
        <w:rPr>
          <w:rFonts w:eastAsia="Times New Roman" w:cs="Times New Roman"/>
          <w:color w:val="222222"/>
        </w:rPr>
        <w:t xml:space="preserve">we would </w:t>
      </w:r>
      <w:r w:rsidR="00AE0756">
        <w:rPr>
          <w:rFonts w:eastAsia="Times New Roman" w:cs="Times New Roman"/>
          <w:color w:val="222222"/>
        </w:rPr>
        <w:t>have to charge for parking deck</w:t>
      </w:r>
      <w:r w:rsidRPr="00AE0756">
        <w:rPr>
          <w:rFonts w:eastAsia="Times New Roman" w:cs="Times New Roman"/>
          <w:color w:val="222222"/>
        </w:rPr>
        <w:t xml:space="preserve"> and increase parking and transportation fee for students</w:t>
      </w:r>
    </w:p>
    <w:p w14:paraId="2AEDA98E" w14:textId="4B3CF0FB" w:rsidR="00CF6F46" w:rsidRDefault="004C4415" w:rsidP="00480D8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J. Sutherland said BOR won’t al</w:t>
      </w:r>
      <w:r w:rsidR="00AE0756">
        <w:rPr>
          <w:rFonts w:eastAsia="Times New Roman" w:cs="Times New Roman"/>
          <w:color w:val="222222"/>
        </w:rPr>
        <w:t xml:space="preserve">low us to build a parking deck, but noted that the </w:t>
      </w:r>
      <w:r>
        <w:rPr>
          <w:rFonts w:eastAsia="Times New Roman" w:cs="Times New Roman"/>
          <w:color w:val="222222"/>
        </w:rPr>
        <w:t>new residence space will get surface space parking</w:t>
      </w:r>
    </w:p>
    <w:p w14:paraId="42D6B0EB" w14:textId="0D1712FF" w:rsidR="004C4415" w:rsidRDefault="004C4415" w:rsidP="00480D8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K. Marrero said more spaces </w:t>
      </w:r>
      <w:r w:rsidR="00AE0756">
        <w:rPr>
          <w:rFonts w:eastAsia="Times New Roman" w:cs="Times New Roman"/>
          <w:color w:val="222222"/>
        </w:rPr>
        <w:t xml:space="preserve">will </w:t>
      </w:r>
      <w:r>
        <w:rPr>
          <w:rFonts w:eastAsia="Times New Roman" w:cs="Times New Roman"/>
          <w:color w:val="222222"/>
        </w:rPr>
        <w:t xml:space="preserve">come </w:t>
      </w:r>
      <w:r w:rsidR="00AE0756">
        <w:rPr>
          <w:rFonts w:eastAsia="Times New Roman" w:cs="Times New Roman"/>
          <w:color w:val="222222"/>
        </w:rPr>
        <w:t>when the sub-station</w:t>
      </w:r>
      <w:r>
        <w:rPr>
          <w:rFonts w:eastAsia="Times New Roman" w:cs="Times New Roman"/>
          <w:color w:val="222222"/>
        </w:rPr>
        <w:t xml:space="preserve"> </w:t>
      </w:r>
      <w:r w:rsidR="00CB0434">
        <w:rPr>
          <w:rFonts w:eastAsia="Times New Roman" w:cs="Times New Roman"/>
          <w:color w:val="222222"/>
        </w:rPr>
        <w:t xml:space="preserve">and tennis courts </w:t>
      </w:r>
      <w:r w:rsidR="00AE0756">
        <w:rPr>
          <w:rFonts w:eastAsia="Times New Roman" w:cs="Times New Roman"/>
          <w:color w:val="222222"/>
        </w:rPr>
        <w:t xml:space="preserve">are </w:t>
      </w:r>
      <w:r w:rsidR="00CB0434">
        <w:rPr>
          <w:rFonts w:eastAsia="Times New Roman" w:cs="Times New Roman"/>
          <w:color w:val="222222"/>
        </w:rPr>
        <w:t>move</w:t>
      </w:r>
      <w:r w:rsidR="00AE0756">
        <w:rPr>
          <w:rFonts w:eastAsia="Times New Roman" w:cs="Times New Roman"/>
          <w:color w:val="222222"/>
        </w:rPr>
        <w:t>d</w:t>
      </w:r>
    </w:p>
    <w:p w14:paraId="7BF59BEE" w14:textId="77777777" w:rsidR="00AE0756" w:rsidRPr="00AE0756" w:rsidRDefault="00AE0756" w:rsidP="00AE0756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</w:p>
    <w:p w14:paraId="615ECE53" w14:textId="6314843B" w:rsidR="001744B3" w:rsidRPr="001744B3" w:rsidRDefault="001744B3" w:rsidP="001744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Next Meeting</w:t>
      </w:r>
      <w:r w:rsidR="003C21E8">
        <w:rPr>
          <w:rFonts w:eastAsia="Times New Roman" w:cs="Arial"/>
          <w:color w:val="222222"/>
        </w:rPr>
        <w:t xml:space="preserve">: </w:t>
      </w:r>
      <w:r w:rsidR="00F1396E">
        <w:rPr>
          <w:rFonts w:eastAsia="Times New Roman" w:cs="Arial"/>
          <w:color w:val="222222"/>
        </w:rPr>
        <w:t>January</w:t>
      </w:r>
    </w:p>
    <w:p w14:paraId="0D1E325A" w14:textId="77777777" w:rsidR="001744B3" w:rsidRPr="001744B3" w:rsidRDefault="001744B3" w:rsidP="001744B3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</w:p>
    <w:p w14:paraId="5A7E6542" w14:textId="111B4C87" w:rsidR="000B1938" w:rsidRPr="001744B3" w:rsidRDefault="001D4A3D" w:rsidP="001744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  <w:r w:rsidRPr="001744B3">
        <w:rPr>
          <w:rFonts w:cs="Times New Roman"/>
        </w:rPr>
        <w:t>Adjournment</w:t>
      </w:r>
      <w:r w:rsidR="00B50B2E">
        <w:rPr>
          <w:rFonts w:cs="Times New Roman"/>
        </w:rPr>
        <w:t xml:space="preserve"> (10:</w:t>
      </w:r>
      <w:r w:rsidR="00222087">
        <w:rPr>
          <w:rFonts w:cs="Times New Roman"/>
        </w:rPr>
        <w:t>24</w:t>
      </w:r>
      <w:r w:rsidR="00657955">
        <w:rPr>
          <w:rFonts w:cs="Times New Roman"/>
        </w:rPr>
        <w:t xml:space="preserve"> a.m.)</w:t>
      </w:r>
    </w:p>
    <w:sectPr w:rsidR="000B1938" w:rsidRPr="001744B3" w:rsidSect="00FB03A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2E3"/>
    <w:multiLevelType w:val="hybridMultilevel"/>
    <w:tmpl w:val="EB9694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C475B"/>
    <w:multiLevelType w:val="hybridMultilevel"/>
    <w:tmpl w:val="D6CCFD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5C2E4F"/>
    <w:multiLevelType w:val="hybridMultilevel"/>
    <w:tmpl w:val="B0DC56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51A6"/>
    <w:multiLevelType w:val="multilevel"/>
    <w:tmpl w:val="2C6A2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0D77"/>
    <w:multiLevelType w:val="hybridMultilevel"/>
    <w:tmpl w:val="9702B6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1A55DD"/>
    <w:multiLevelType w:val="multilevel"/>
    <w:tmpl w:val="2F424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353AE"/>
    <w:multiLevelType w:val="hybridMultilevel"/>
    <w:tmpl w:val="B908E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6442ADE6">
      <w:start w:val="1"/>
      <w:numFmt w:val="lowerRoman"/>
      <w:lvlText w:val="%6)"/>
      <w:lvlJc w:val="righ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25337"/>
    <w:multiLevelType w:val="hybridMultilevel"/>
    <w:tmpl w:val="DDA23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332DB"/>
    <w:multiLevelType w:val="hybridMultilevel"/>
    <w:tmpl w:val="7B7A58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07A86"/>
    <w:multiLevelType w:val="hybridMultilevel"/>
    <w:tmpl w:val="D87EDD1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CB7AF6"/>
    <w:multiLevelType w:val="hybridMultilevel"/>
    <w:tmpl w:val="14EAC1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C57737"/>
    <w:multiLevelType w:val="hybridMultilevel"/>
    <w:tmpl w:val="AB3CAB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6C26AB"/>
    <w:multiLevelType w:val="hybridMultilevel"/>
    <w:tmpl w:val="6C2AF0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9A5336"/>
    <w:multiLevelType w:val="hybridMultilevel"/>
    <w:tmpl w:val="F52A0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8336B"/>
    <w:multiLevelType w:val="multilevel"/>
    <w:tmpl w:val="79DA1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C0BF5"/>
    <w:multiLevelType w:val="hybridMultilevel"/>
    <w:tmpl w:val="ABE86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2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15"/>
  </w:num>
  <w:num w:numId="12">
    <w:abstractNumId w:val="13"/>
  </w:num>
  <w:num w:numId="13">
    <w:abstractNumId w:val="0"/>
  </w:num>
  <w:num w:numId="14">
    <w:abstractNumId w:val="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AE"/>
    <w:rsid w:val="000014C5"/>
    <w:rsid w:val="000137E7"/>
    <w:rsid w:val="00021BE1"/>
    <w:rsid w:val="0003182F"/>
    <w:rsid w:val="00040B5B"/>
    <w:rsid w:val="000428C0"/>
    <w:rsid w:val="00051F7B"/>
    <w:rsid w:val="00067DF3"/>
    <w:rsid w:val="000B0C31"/>
    <w:rsid w:val="000B1938"/>
    <w:rsid w:val="000C5A6C"/>
    <w:rsid w:val="000E799E"/>
    <w:rsid w:val="00100F6B"/>
    <w:rsid w:val="0011580F"/>
    <w:rsid w:val="001349DD"/>
    <w:rsid w:val="00140705"/>
    <w:rsid w:val="00146B7F"/>
    <w:rsid w:val="00151077"/>
    <w:rsid w:val="0015686F"/>
    <w:rsid w:val="00161CAF"/>
    <w:rsid w:val="00164331"/>
    <w:rsid w:val="00170058"/>
    <w:rsid w:val="001744B3"/>
    <w:rsid w:val="001A0646"/>
    <w:rsid w:val="001A6F13"/>
    <w:rsid w:val="001A78BF"/>
    <w:rsid w:val="001D1E0A"/>
    <w:rsid w:val="001D2804"/>
    <w:rsid w:val="001D4A3D"/>
    <w:rsid w:val="001E496C"/>
    <w:rsid w:val="002009BD"/>
    <w:rsid w:val="00213FD8"/>
    <w:rsid w:val="00220BA2"/>
    <w:rsid w:val="00222087"/>
    <w:rsid w:val="002248C7"/>
    <w:rsid w:val="00237EF2"/>
    <w:rsid w:val="00242F6C"/>
    <w:rsid w:val="002520F6"/>
    <w:rsid w:val="00254641"/>
    <w:rsid w:val="00283530"/>
    <w:rsid w:val="00285505"/>
    <w:rsid w:val="002B2221"/>
    <w:rsid w:val="002F6A25"/>
    <w:rsid w:val="00312AAB"/>
    <w:rsid w:val="00336AC4"/>
    <w:rsid w:val="00353684"/>
    <w:rsid w:val="00384541"/>
    <w:rsid w:val="00387656"/>
    <w:rsid w:val="003A256B"/>
    <w:rsid w:val="003C13AF"/>
    <w:rsid w:val="003C21E8"/>
    <w:rsid w:val="003C38A8"/>
    <w:rsid w:val="003D19A0"/>
    <w:rsid w:val="003E54F3"/>
    <w:rsid w:val="003F219B"/>
    <w:rsid w:val="0040069D"/>
    <w:rsid w:val="004058AE"/>
    <w:rsid w:val="00406B8D"/>
    <w:rsid w:val="00406DCC"/>
    <w:rsid w:val="00443A2C"/>
    <w:rsid w:val="00455A3A"/>
    <w:rsid w:val="0045615B"/>
    <w:rsid w:val="00456BFE"/>
    <w:rsid w:val="00480D80"/>
    <w:rsid w:val="004B01B9"/>
    <w:rsid w:val="004C4415"/>
    <w:rsid w:val="004C4637"/>
    <w:rsid w:val="004D0793"/>
    <w:rsid w:val="004D11C8"/>
    <w:rsid w:val="004D4A70"/>
    <w:rsid w:val="004D5479"/>
    <w:rsid w:val="004E0143"/>
    <w:rsid w:val="004E1EA8"/>
    <w:rsid w:val="004E5D2F"/>
    <w:rsid w:val="004F2565"/>
    <w:rsid w:val="004F55DC"/>
    <w:rsid w:val="00500FC3"/>
    <w:rsid w:val="005078DC"/>
    <w:rsid w:val="005118C6"/>
    <w:rsid w:val="00513E96"/>
    <w:rsid w:val="00525D66"/>
    <w:rsid w:val="00555584"/>
    <w:rsid w:val="00560562"/>
    <w:rsid w:val="0057013E"/>
    <w:rsid w:val="00585223"/>
    <w:rsid w:val="00594F54"/>
    <w:rsid w:val="005A7BB6"/>
    <w:rsid w:val="005B3A2C"/>
    <w:rsid w:val="005C4760"/>
    <w:rsid w:val="005C5D77"/>
    <w:rsid w:val="005D5516"/>
    <w:rsid w:val="005D554E"/>
    <w:rsid w:val="005E1BF5"/>
    <w:rsid w:val="006264C3"/>
    <w:rsid w:val="00630B96"/>
    <w:rsid w:val="00657955"/>
    <w:rsid w:val="006661E1"/>
    <w:rsid w:val="006830F8"/>
    <w:rsid w:val="00693FF1"/>
    <w:rsid w:val="006A0BCA"/>
    <w:rsid w:val="006A613D"/>
    <w:rsid w:val="006C393E"/>
    <w:rsid w:val="006D06A7"/>
    <w:rsid w:val="006F7163"/>
    <w:rsid w:val="00716BDE"/>
    <w:rsid w:val="00736B29"/>
    <w:rsid w:val="007464FF"/>
    <w:rsid w:val="00750F30"/>
    <w:rsid w:val="007705B9"/>
    <w:rsid w:val="00770828"/>
    <w:rsid w:val="00770BD2"/>
    <w:rsid w:val="007723E5"/>
    <w:rsid w:val="007730C0"/>
    <w:rsid w:val="00776AED"/>
    <w:rsid w:val="007771D2"/>
    <w:rsid w:val="00777736"/>
    <w:rsid w:val="007A0119"/>
    <w:rsid w:val="007B1176"/>
    <w:rsid w:val="007B4AF4"/>
    <w:rsid w:val="00806419"/>
    <w:rsid w:val="00812BC5"/>
    <w:rsid w:val="00817F3D"/>
    <w:rsid w:val="00822B57"/>
    <w:rsid w:val="00832F71"/>
    <w:rsid w:val="00857525"/>
    <w:rsid w:val="00865AAE"/>
    <w:rsid w:val="00875ABA"/>
    <w:rsid w:val="00885D58"/>
    <w:rsid w:val="00894EF7"/>
    <w:rsid w:val="008A0C98"/>
    <w:rsid w:val="008A1E60"/>
    <w:rsid w:val="008C3331"/>
    <w:rsid w:val="008D24B3"/>
    <w:rsid w:val="008D3722"/>
    <w:rsid w:val="008D4298"/>
    <w:rsid w:val="008D772E"/>
    <w:rsid w:val="008F2AB0"/>
    <w:rsid w:val="009058F7"/>
    <w:rsid w:val="00905C79"/>
    <w:rsid w:val="00912422"/>
    <w:rsid w:val="00923565"/>
    <w:rsid w:val="00924099"/>
    <w:rsid w:val="0094390A"/>
    <w:rsid w:val="00961AF4"/>
    <w:rsid w:val="00962895"/>
    <w:rsid w:val="0097000D"/>
    <w:rsid w:val="00970A6E"/>
    <w:rsid w:val="00977487"/>
    <w:rsid w:val="00984937"/>
    <w:rsid w:val="00985EE5"/>
    <w:rsid w:val="009A53CA"/>
    <w:rsid w:val="009B21A3"/>
    <w:rsid w:val="009C1BA8"/>
    <w:rsid w:val="009C5D9F"/>
    <w:rsid w:val="009C6B38"/>
    <w:rsid w:val="009E0AB1"/>
    <w:rsid w:val="009E58BF"/>
    <w:rsid w:val="00A134E0"/>
    <w:rsid w:val="00A206BB"/>
    <w:rsid w:val="00A50D71"/>
    <w:rsid w:val="00A550D7"/>
    <w:rsid w:val="00A60763"/>
    <w:rsid w:val="00A60E6C"/>
    <w:rsid w:val="00A61D67"/>
    <w:rsid w:val="00A63248"/>
    <w:rsid w:val="00A66A8E"/>
    <w:rsid w:val="00A809DA"/>
    <w:rsid w:val="00A86F13"/>
    <w:rsid w:val="00A90ABD"/>
    <w:rsid w:val="00A9560F"/>
    <w:rsid w:val="00A9708A"/>
    <w:rsid w:val="00AA3435"/>
    <w:rsid w:val="00AA6844"/>
    <w:rsid w:val="00AD78F2"/>
    <w:rsid w:val="00AE0756"/>
    <w:rsid w:val="00AE4ED0"/>
    <w:rsid w:val="00AF59DC"/>
    <w:rsid w:val="00AF6499"/>
    <w:rsid w:val="00B42EBD"/>
    <w:rsid w:val="00B42EF4"/>
    <w:rsid w:val="00B4450C"/>
    <w:rsid w:val="00B477D7"/>
    <w:rsid w:val="00B50B2E"/>
    <w:rsid w:val="00B53B91"/>
    <w:rsid w:val="00B67BFA"/>
    <w:rsid w:val="00B778DC"/>
    <w:rsid w:val="00B91F3F"/>
    <w:rsid w:val="00BA338E"/>
    <w:rsid w:val="00BB19E8"/>
    <w:rsid w:val="00BB6699"/>
    <w:rsid w:val="00BC1544"/>
    <w:rsid w:val="00BD6F43"/>
    <w:rsid w:val="00BE7716"/>
    <w:rsid w:val="00BF7C54"/>
    <w:rsid w:val="00C168A3"/>
    <w:rsid w:val="00C25C8F"/>
    <w:rsid w:val="00C2681B"/>
    <w:rsid w:val="00C32549"/>
    <w:rsid w:val="00C34142"/>
    <w:rsid w:val="00C51402"/>
    <w:rsid w:val="00C518AC"/>
    <w:rsid w:val="00C572B9"/>
    <w:rsid w:val="00C64A6E"/>
    <w:rsid w:val="00C6566C"/>
    <w:rsid w:val="00C70A29"/>
    <w:rsid w:val="00C73AE1"/>
    <w:rsid w:val="00C7421E"/>
    <w:rsid w:val="00C80804"/>
    <w:rsid w:val="00C84B26"/>
    <w:rsid w:val="00C9508D"/>
    <w:rsid w:val="00CA0C3E"/>
    <w:rsid w:val="00CB0434"/>
    <w:rsid w:val="00CC57B5"/>
    <w:rsid w:val="00CF6F46"/>
    <w:rsid w:val="00D11724"/>
    <w:rsid w:val="00D11B80"/>
    <w:rsid w:val="00D13482"/>
    <w:rsid w:val="00D16DA9"/>
    <w:rsid w:val="00D22673"/>
    <w:rsid w:val="00D24DBC"/>
    <w:rsid w:val="00D53CA3"/>
    <w:rsid w:val="00D56371"/>
    <w:rsid w:val="00D60369"/>
    <w:rsid w:val="00D80488"/>
    <w:rsid w:val="00D81D53"/>
    <w:rsid w:val="00D82F4C"/>
    <w:rsid w:val="00D83F14"/>
    <w:rsid w:val="00D87071"/>
    <w:rsid w:val="00DA1BEB"/>
    <w:rsid w:val="00DC4781"/>
    <w:rsid w:val="00DC5260"/>
    <w:rsid w:val="00DE173B"/>
    <w:rsid w:val="00DE26EE"/>
    <w:rsid w:val="00DE281A"/>
    <w:rsid w:val="00DF47D2"/>
    <w:rsid w:val="00DF7DF7"/>
    <w:rsid w:val="00E1086C"/>
    <w:rsid w:val="00E116BE"/>
    <w:rsid w:val="00E2610F"/>
    <w:rsid w:val="00E26BD7"/>
    <w:rsid w:val="00E42844"/>
    <w:rsid w:val="00E46FF6"/>
    <w:rsid w:val="00E54063"/>
    <w:rsid w:val="00E57EA4"/>
    <w:rsid w:val="00E6240E"/>
    <w:rsid w:val="00E97871"/>
    <w:rsid w:val="00EB6DED"/>
    <w:rsid w:val="00EC07D0"/>
    <w:rsid w:val="00EC6E45"/>
    <w:rsid w:val="00ED1933"/>
    <w:rsid w:val="00ED1C2B"/>
    <w:rsid w:val="00EE03D6"/>
    <w:rsid w:val="00EE3398"/>
    <w:rsid w:val="00EE4C33"/>
    <w:rsid w:val="00EF15B6"/>
    <w:rsid w:val="00EF563E"/>
    <w:rsid w:val="00F02A86"/>
    <w:rsid w:val="00F07B12"/>
    <w:rsid w:val="00F1194F"/>
    <w:rsid w:val="00F1396E"/>
    <w:rsid w:val="00F260A4"/>
    <w:rsid w:val="00F26BDB"/>
    <w:rsid w:val="00F40E97"/>
    <w:rsid w:val="00F421AB"/>
    <w:rsid w:val="00F90A8B"/>
    <w:rsid w:val="00F96737"/>
    <w:rsid w:val="00FB03A3"/>
    <w:rsid w:val="00FD0104"/>
    <w:rsid w:val="00FD4EF4"/>
    <w:rsid w:val="00FD602B"/>
    <w:rsid w:val="00FE13EE"/>
    <w:rsid w:val="00FE2C2A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250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3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E54F3"/>
  </w:style>
  <w:style w:type="character" w:customStyle="1" w:styleId="il">
    <w:name w:val="il"/>
    <w:basedOn w:val="DefaultParagraphFont"/>
    <w:rsid w:val="003E54F3"/>
  </w:style>
  <w:style w:type="paragraph" w:styleId="Footer">
    <w:name w:val="footer"/>
    <w:basedOn w:val="Normal"/>
    <w:link w:val="FooterChar"/>
    <w:uiPriority w:val="99"/>
    <w:semiHidden/>
    <w:unhideWhenUsed/>
    <w:rsid w:val="00455A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A3A"/>
  </w:style>
  <w:style w:type="character" w:styleId="PageNumber">
    <w:name w:val="page number"/>
    <w:basedOn w:val="DefaultParagraphFont"/>
    <w:uiPriority w:val="99"/>
    <w:semiHidden/>
    <w:unhideWhenUsed/>
    <w:rsid w:val="00455A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3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E54F3"/>
  </w:style>
  <w:style w:type="character" w:customStyle="1" w:styleId="il">
    <w:name w:val="il"/>
    <w:basedOn w:val="DefaultParagraphFont"/>
    <w:rsid w:val="003E54F3"/>
  </w:style>
  <w:style w:type="paragraph" w:styleId="Footer">
    <w:name w:val="footer"/>
    <w:basedOn w:val="Normal"/>
    <w:link w:val="FooterChar"/>
    <w:uiPriority w:val="99"/>
    <w:semiHidden/>
    <w:unhideWhenUsed/>
    <w:rsid w:val="00455A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A3A"/>
  </w:style>
  <w:style w:type="character" w:styleId="PageNumber">
    <w:name w:val="page number"/>
    <w:basedOn w:val="DefaultParagraphFont"/>
    <w:uiPriority w:val="99"/>
    <w:semiHidden/>
    <w:unhideWhenUsed/>
    <w:rsid w:val="0045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2415</Words>
  <Characters>11354</Characters>
  <Application>Microsoft Macintosh Word</Application>
  <DocSecurity>0</DocSecurity>
  <Lines>155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Gant</dc:creator>
  <cp:lastModifiedBy>Brad Yates</cp:lastModifiedBy>
  <cp:revision>53</cp:revision>
  <cp:lastPrinted>2016-03-25T16:06:00Z</cp:lastPrinted>
  <dcterms:created xsi:type="dcterms:W3CDTF">2016-12-09T14:04:00Z</dcterms:created>
  <dcterms:modified xsi:type="dcterms:W3CDTF">2016-12-09T17:19:00Z</dcterms:modified>
</cp:coreProperties>
</file>