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52D94" w14:textId="77777777" w:rsidR="0026196D" w:rsidRPr="00E42CCD" w:rsidRDefault="0026196D" w:rsidP="002619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bookmarkStart w:id="0" w:name="_GoBack"/>
      <w:bookmarkEnd w:id="0"/>
      <w:r>
        <w:rPr>
          <w:rStyle w:val="normaltextrun"/>
          <w:b/>
          <w:bCs/>
          <w:color w:val="333333"/>
          <w:sz w:val="28"/>
          <w:szCs w:val="28"/>
          <w:lang w:val="es-ES"/>
        </w:rPr>
        <w:t>Julia L. Farmer</w:t>
      </w:r>
      <w:r w:rsidRPr="00E42CCD">
        <w:rPr>
          <w:rStyle w:val="eop"/>
          <w:color w:val="333333"/>
          <w:sz w:val="28"/>
          <w:szCs w:val="28"/>
          <w:lang w:val="es-ES"/>
        </w:rPr>
        <w:t> </w:t>
      </w:r>
    </w:p>
    <w:p w14:paraId="5FDACCC7" w14:textId="77777777" w:rsidR="0026196D" w:rsidRDefault="0026196D" w:rsidP="002619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67EEE31B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Style w:val="eop"/>
          <w:color w:val="333333"/>
          <w:sz w:val="28"/>
          <w:szCs w:val="28"/>
        </w:rPr>
      </w:pPr>
      <w:r>
        <w:rPr>
          <w:rStyle w:val="normaltextrun"/>
          <w:b/>
          <w:bCs/>
          <w:color w:val="333333"/>
          <w:sz w:val="28"/>
          <w:szCs w:val="28"/>
        </w:rPr>
        <w:t>Education</w:t>
      </w:r>
      <w:r>
        <w:rPr>
          <w:rStyle w:val="eop"/>
          <w:color w:val="333333"/>
          <w:sz w:val="28"/>
          <w:szCs w:val="28"/>
        </w:rPr>
        <w:t> </w:t>
      </w:r>
    </w:p>
    <w:p w14:paraId="528B6377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73B235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</w:rPr>
        <w:t>M.S.</w:t>
      </w:r>
      <w:r>
        <w:rPr>
          <w:rStyle w:val="normaltextrun"/>
          <w:color w:val="333333"/>
        </w:rPr>
        <w:t xml:space="preserve"> </w:t>
      </w:r>
      <w:r>
        <w:rPr>
          <w:rStyle w:val="normaltextrun"/>
          <w:b/>
          <w:bCs/>
          <w:color w:val="333333"/>
        </w:rPr>
        <w:t>Conflict Management,</w:t>
      </w:r>
      <w:r>
        <w:rPr>
          <w:rStyle w:val="normaltextrun"/>
          <w:color w:val="333333"/>
        </w:rPr>
        <w:t xml:space="preserve"> Kennesaw State University, 2019</w:t>
      </w:r>
      <w:r>
        <w:rPr>
          <w:rStyle w:val="eop"/>
          <w:color w:val="333333"/>
        </w:rPr>
        <w:t> </w:t>
      </w:r>
    </w:p>
    <w:p w14:paraId="19887D43" w14:textId="77777777" w:rsidR="0026196D" w:rsidRPr="0026196D" w:rsidRDefault="0026196D" w:rsidP="0026196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  <w:color w:val="333333"/>
        </w:rPr>
        <w:t>Degree awarded with honors</w:t>
      </w:r>
      <w:r>
        <w:rPr>
          <w:rStyle w:val="eop"/>
          <w:color w:val="333333"/>
        </w:rPr>
        <w:t> </w:t>
      </w:r>
    </w:p>
    <w:p w14:paraId="243A3D4C" w14:textId="77777777" w:rsidR="0026196D" w:rsidRDefault="0026196D" w:rsidP="0026196D">
      <w:pPr>
        <w:pStyle w:val="paragraph"/>
        <w:spacing w:before="0" w:beforeAutospacing="0" w:after="0" w:afterAutospacing="0"/>
        <w:ind w:left="360"/>
        <w:textAlignment w:val="baseline"/>
      </w:pPr>
    </w:p>
    <w:p w14:paraId="694E4ACC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</w:rPr>
        <w:t>Ph.D. Romance Languages and Literatures,</w:t>
      </w:r>
      <w:r>
        <w:rPr>
          <w:rStyle w:val="normaltextrun"/>
          <w:color w:val="333333"/>
        </w:rPr>
        <w:t xml:space="preserve"> University of California, Berkeley, 2006</w:t>
      </w:r>
      <w:r>
        <w:rPr>
          <w:rStyle w:val="eop"/>
          <w:color w:val="333333"/>
        </w:rPr>
        <w:t> </w:t>
      </w:r>
    </w:p>
    <w:p w14:paraId="7B986B2B" w14:textId="77777777" w:rsidR="0026196D" w:rsidRDefault="0026196D" w:rsidP="0026196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Jacob K. Javits Fellowship for graduate study in the Arts, Humanities, and Social Sciences, U.S. Dept. of Education, 2000-2004.</w:t>
      </w:r>
      <w:r>
        <w:rPr>
          <w:rStyle w:val="eop"/>
          <w:color w:val="333333"/>
        </w:rPr>
        <w:t> </w:t>
      </w:r>
    </w:p>
    <w:p w14:paraId="38887907" w14:textId="77777777" w:rsidR="0026196D" w:rsidRDefault="0026196D" w:rsidP="0026196D">
      <w:pPr>
        <w:pStyle w:val="paragraph"/>
        <w:spacing w:before="0" w:beforeAutospacing="0" w:after="0" w:afterAutospacing="0"/>
        <w:ind w:left="360"/>
        <w:textAlignment w:val="baseline"/>
      </w:pPr>
    </w:p>
    <w:p w14:paraId="6697C86C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</w:rPr>
        <w:t>AB</w:t>
      </w:r>
      <w:r>
        <w:rPr>
          <w:rStyle w:val="normaltextrun"/>
          <w:color w:val="333333"/>
        </w:rPr>
        <w:t xml:space="preserve"> </w:t>
      </w:r>
      <w:r>
        <w:rPr>
          <w:rStyle w:val="normaltextrun"/>
          <w:b/>
          <w:bCs/>
          <w:color w:val="333333"/>
        </w:rPr>
        <w:t>Spanish and Italian,</w:t>
      </w:r>
      <w:r>
        <w:rPr>
          <w:rStyle w:val="normaltextrun"/>
          <w:color w:val="333333"/>
        </w:rPr>
        <w:t xml:space="preserve"> Bryn Mawr College,1999</w:t>
      </w:r>
      <w:r>
        <w:rPr>
          <w:rStyle w:val="eop"/>
          <w:color w:val="333333"/>
        </w:rPr>
        <w:t> </w:t>
      </w:r>
    </w:p>
    <w:p w14:paraId="67F0D0FE" w14:textId="77777777" w:rsidR="0026196D" w:rsidRDefault="0026196D" w:rsidP="0026196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i/>
          <w:iCs/>
          <w:color w:val="333333"/>
        </w:rPr>
        <w:t>Summa cum laude</w:t>
      </w:r>
      <w:r>
        <w:rPr>
          <w:rStyle w:val="normaltextrun"/>
          <w:color w:val="333333"/>
        </w:rPr>
        <w:t> with honors in majors.</w:t>
      </w:r>
      <w:r>
        <w:rPr>
          <w:rStyle w:val="eop"/>
          <w:color w:val="333333"/>
        </w:rPr>
        <w:t> </w:t>
      </w:r>
    </w:p>
    <w:p w14:paraId="1C8E807C" w14:textId="77777777" w:rsidR="0026196D" w:rsidRDefault="0026196D" w:rsidP="0026196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Maria L. Eastman Brooke Hall scholarship for junior with highest cumulative GPA</w:t>
      </w:r>
      <w:r>
        <w:rPr>
          <w:rStyle w:val="eop"/>
          <w:color w:val="333333"/>
        </w:rPr>
        <w:t> </w:t>
      </w:r>
    </w:p>
    <w:p w14:paraId="21E3D137" w14:textId="77777777" w:rsidR="0026196D" w:rsidRDefault="0026196D" w:rsidP="0026196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Elizabeth S. Shippen scholarship for junior majoring in foreign languages</w:t>
      </w:r>
      <w:r>
        <w:rPr>
          <w:rStyle w:val="eop"/>
          <w:color w:val="333333"/>
        </w:rPr>
        <w:t> </w:t>
      </w:r>
    </w:p>
    <w:p w14:paraId="3BDDFF5A" w14:textId="77777777" w:rsidR="0026196D" w:rsidRDefault="0026196D" w:rsidP="0026196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Elinor Nahm prize for Italian literature</w:t>
      </w:r>
      <w:r>
        <w:rPr>
          <w:rStyle w:val="eop"/>
          <w:color w:val="333333"/>
        </w:rPr>
        <w:t> </w:t>
      </w:r>
    </w:p>
    <w:p w14:paraId="4E99E767" w14:textId="77777777" w:rsidR="0026196D" w:rsidRPr="0026196D" w:rsidRDefault="0026196D" w:rsidP="0026196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  <w:color w:val="333333"/>
        </w:rPr>
        <w:t>Elinor Nahm prize for Italian language</w:t>
      </w:r>
      <w:r>
        <w:rPr>
          <w:rStyle w:val="eop"/>
          <w:color w:val="333333"/>
        </w:rPr>
        <w:t> </w:t>
      </w:r>
    </w:p>
    <w:p w14:paraId="014F2DBE" w14:textId="77777777" w:rsidR="0026196D" w:rsidRDefault="0026196D" w:rsidP="0026196D">
      <w:pPr>
        <w:pStyle w:val="paragraph"/>
        <w:spacing w:before="0" w:beforeAutospacing="0" w:after="0" w:afterAutospacing="0"/>
        <w:ind w:left="360"/>
        <w:textAlignment w:val="baseline"/>
      </w:pPr>
    </w:p>
    <w:p w14:paraId="559A84E6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Style w:val="eop"/>
          <w:color w:val="333333"/>
          <w:sz w:val="28"/>
          <w:szCs w:val="28"/>
        </w:rPr>
      </w:pPr>
      <w:r>
        <w:rPr>
          <w:rStyle w:val="normaltextrun"/>
          <w:b/>
          <w:bCs/>
          <w:color w:val="333333"/>
          <w:sz w:val="28"/>
          <w:szCs w:val="28"/>
        </w:rPr>
        <w:t>Professional Experience </w:t>
      </w:r>
      <w:r>
        <w:rPr>
          <w:rStyle w:val="eop"/>
          <w:color w:val="333333"/>
          <w:sz w:val="28"/>
          <w:szCs w:val="28"/>
        </w:rPr>
        <w:t> </w:t>
      </w:r>
    </w:p>
    <w:p w14:paraId="23E95236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039AB6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Style w:val="eop"/>
          <w:color w:val="333333"/>
        </w:rPr>
      </w:pPr>
      <w:r>
        <w:rPr>
          <w:rStyle w:val="normaltextrun"/>
          <w:b/>
          <w:bCs/>
          <w:color w:val="333333"/>
        </w:rPr>
        <w:t>Director of Ombuds Services</w:t>
      </w:r>
      <w:r>
        <w:rPr>
          <w:rStyle w:val="normaltextrun"/>
          <w:color w:val="333333"/>
        </w:rPr>
        <w:t>, University of West Georgia, Jan. 2020-present</w:t>
      </w:r>
      <w:r>
        <w:rPr>
          <w:rStyle w:val="eop"/>
          <w:color w:val="333333"/>
        </w:rPr>
        <w:t> </w:t>
      </w:r>
    </w:p>
    <w:p w14:paraId="6950661D" w14:textId="02888A13" w:rsidR="00C2185B" w:rsidRPr="00C2185B" w:rsidRDefault="00C2185B" w:rsidP="0026196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 xml:space="preserve">CO-OP® certified. </w:t>
      </w:r>
    </w:p>
    <w:p w14:paraId="2A5321B1" w14:textId="2F18E686" w:rsidR="0026196D" w:rsidRDefault="0026196D" w:rsidP="0026196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Serve as neutral, confidential, informal, and independent resource for all UWG staff, faculty, and students</w:t>
      </w:r>
      <w:r>
        <w:rPr>
          <w:rStyle w:val="eop"/>
          <w:color w:val="333333"/>
        </w:rPr>
        <w:t> </w:t>
      </w:r>
    </w:p>
    <w:p w14:paraId="52405A84" w14:textId="77777777" w:rsidR="0026196D" w:rsidRDefault="0026196D" w:rsidP="0026196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Manage all aspects of the Ombuds Office, including budget and office assessment, formulation of goals and establishment of office direction</w:t>
      </w:r>
      <w:r>
        <w:rPr>
          <w:rStyle w:val="eop"/>
          <w:color w:val="333333"/>
        </w:rPr>
        <w:t> </w:t>
      </w:r>
    </w:p>
    <w:p w14:paraId="09DD6448" w14:textId="77777777" w:rsidR="0026196D" w:rsidRDefault="0026196D" w:rsidP="0026196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Develop and implement campus community outreach plans for the Ombuds Office</w:t>
      </w:r>
      <w:r>
        <w:rPr>
          <w:rStyle w:val="eop"/>
          <w:color w:val="333333"/>
        </w:rPr>
        <w:t> </w:t>
      </w:r>
    </w:p>
    <w:p w14:paraId="0D5CC7F8" w14:textId="77777777" w:rsidR="0026196D" w:rsidRDefault="0026196D" w:rsidP="0026196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Develop and provide conflict management/communication trainings and workshops for the campus community</w:t>
      </w:r>
      <w:r>
        <w:rPr>
          <w:rStyle w:val="eop"/>
          <w:color w:val="333333"/>
        </w:rPr>
        <w:t> </w:t>
      </w:r>
    </w:p>
    <w:p w14:paraId="3B703635" w14:textId="77777777" w:rsidR="0026196D" w:rsidRDefault="0026196D" w:rsidP="0026196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Create annual report regarding trends and issues on campus</w:t>
      </w:r>
      <w:r>
        <w:rPr>
          <w:rStyle w:val="eop"/>
          <w:color w:val="333333"/>
        </w:rPr>
        <w:t> </w:t>
      </w:r>
    </w:p>
    <w:p w14:paraId="5ADC632C" w14:textId="77777777" w:rsidR="0026196D" w:rsidRDefault="0026196D" w:rsidP="0026196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Provide regular aggregated reporting to leadership on Ombuds activity and notable campus trends</w:t>
      </w:r>
      <w:r>
        <w:rPr>
          <w:rStyle w:val="eop"/>
          <w:color w:val="333333"/>
        </w:rPr>
        <w:t> </w:t>
      </w:r>
    </w:p>
    <w:p w14:paraId="53D5799B" w14:textId="77777777" w:rsidR="0026196D" w:rsidRDefault="0026196D" w:rsidP="0026196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Implemented and currently lead Ombuds Book Club discussion group for faculty and staff</w:t>
      </w:r>
      <w:r>
        <w:rPr>
          <w:rStyle w:val="eop"/>
          <w:color w:val="333333"/>
        </w:rPr>
        <w:t> </w:t>
      </w:r>
    </w:p>
    <w:p w14:paraId="3FA71B5B" w14:textId="77777777" w:rsidR="0026196D" w:rsidRDefault="0026196D" w:rsidP="0026196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 xml:space="preserve">Serve(d) </w:t>
      </w:r>
      <w:r w:rsidR="00A55561">
        <w:rPr>
          <w:rStyle w:val="normaltextrun"/>
          <w:color w:val="333333"/>
        </w:rPr>
        <w:t xml:space="preserve">in advisory capacity </w:t>
      </w:r>
      <w:r>
        <w:rPr>
          <w:rStyle w:val="normaltextrun"/>
          <w:color w:val="333333"/>
        </w:rPr>
        <w:t>on UWG Policy Taskforce, Accessibility Committee, Title IX Communications Committee, USG Ethics Week Planning and Implementation Team, Provost’s Council</w:t>
      </w:r>
      <w:r>
        <w:rPr>
          <w:rStyle w:val="eop"/>
          <w:color w:val="333333"/>
        </w:rPr>
        <w:t> </w:t>
      </w:r>
    </w:p>
    <w:p w14:paraId="08D1490E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</w:pPr>
    </w:p>
    <w:p w14:paraId="5FEC4D24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</w:rPr>
        <w:t>Interim Faculty Ombuds,</w:t>
      </w:r>
      <w:r>
        <w:rPr>
          <w:rStyle w:val="normaltextrun"/>
          <w:color w:val="333333"/>
        </w:rPr>
        <w:t xml:space="preserve"> University of West Georgia, July 2019-Dec. 2019</w:t>
      </w:r>
      <w:r>
        <w:rPr>
          <w:rStyle w:val="eop"/>
          <w:color w:val="333333"/>
        </w:rPr>
        <w:t> </w:t>
      </w:r>
    </w:p>
    <w:p w14:paraId="07583A9E" w14:textId="77777777" w:rsidR="0026196D" w:rsidRDefault="0026196D" w:rsidP="0026196D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Provided Ombuds services to campus faculty, as well as to staff and students as needed</w:t>
      </w:r>
      <w:r>
        <w:rPr>
          <w:rStyle w:val="eop"/>
          <w:color w:val="333333"/>
        </w:rPr>
        <w:t> </w:t>
      </w:r>
    </w:p>
    <w:p w14:paraId="5ECD7F63" w14:textId="77777777" w:rsidR="0026196D" w:rsidRDefault="0026196D" w:rsidP="0026196D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Conducted outreach and workshop development</w:t>
      </w:r>
      <w:r>
        <w:rPr>
          <w:rStyle w:val="eop"/>
          <w:color w:val="333333"/>
        </w:rPr>
        <w:t> </w:t>
      </w:r>
    </w:p>
    <w:p w14:paraId="0C9CD774" w14:textId="77777777" w:rsidR="0026196D" w:rsidRDefault="0026196D" w:rsidP="0026196D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 xml:space="preserve">Oversaw the administration of the </w:t>
      </w:r>
      <w:proofErr w:type="spellStart"/>
      <w:r>
        <w:rPr>
          <w:rStyle w:val="spellingerror"/>
          <w:color w:val="333333"/>
        </w:rPr>
        <w:t>HelpWest</w:t>
      </w:r>
      <w:proofErr w:type="spellEnd"/>
      <w:r>
        <w:rPr>
          <w:rStyle w:val="normaltextrun"/>
          <w:color w:val="333333"/>
        </w:rPr>
        <w:t xml:space="preserve"> Employee Benevolence Fund</w:t>
      </w:r>
      <w:r>
        <w:rPr>
          <w:rStyle w:val="eop"/>
          <w:color w:val="333333"/>
        </w:rPr>
        <w:t> </w:t>
      </w:r>
    </w:p>
    <w:p w14:paraId="7802327D" w14:textId="77777777" w:rsidR="0026196D" w:rsidRPr="0026196D" w:rsidRDefault="0026196D" w:rsidP="0026196D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  <w:color w:val="333333"/>
        </w:rPr>
        <w:t xml:space="preserve">Served on UWG Accessibility Committee, UWG Policy Taskforce, </w:t>
      </w:r>
      <w:proofErr w:type="spellStart"/>
      <w:r>
        <w:rPr>
          <w:rStyle w:val="spellingerror"/>
          <w:color w:val="333333"/>
        </w:rPr>
        <w:t>HelpWest</w:t>
      </w:r>
      <w:proofErr w:type="spellEnd"/>
      <w:r>
        <w:rPr>
          <w:rStyle w:val="normaltextrun"/>
          <w:color w:val="333333"/>
        </w:rPr>
        <w:t xml:space="preserve"> Employee Benevolence Fund steering committee</w:t>
      </w:r>
      <w:r>
        <w:rPr>
          <w:rStyle w:val="eop"/>
          <w:color w:val="333333"/>
        </w:rPr>
        <w:t> </w:t>
      </w:r>
    </w:p>
    <w:p w14:paraId="0757CBD7" w14:textId="77777777" w:rsidR="0026196D" w:rsidRDefault="0026196D" w:rsidP="0026196D">
      <w:pPr>
        <w:pStyle w:val="paragraph"/>
        <w:spacing w:before="0" w:beforeAutospacing="0" w:after="0" w:afterAutospacing="0"/>
        <w:ind w:left="360"/>
        <w:textAlignment w:val="baseline"/>
      </w:pPr>
    </w:p>
    <w:p w14:paraId="4E33B645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</w:rPr>
        <w:t>Intern, Ombuds Office</w:t>
      </w:r>
      <w:r>
        <w:rPr>
          <w:rStyle w:val="normaltextrun"/>
          <w:color w:val="333333"/>
        </w:rPr>
        <w:t>, University of West Georgia, Feb. 2019-June 2019</w:t>
      </w:r>
      <w:r>
        <w:rPr>
          <w:rStyle w:val="eop"/>
          <w:color w:val="333333"/>
        </w:rPr>
        <w:t> </w:t>
      </w:r>
    </w:p>
    <w:p w14:paraId="30E453A1" w14:textId="77777777" w:rsidR="0026196D" w:rsidRDefault="0026196D" w:rsidP="0026196D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lastRenderedPageBreak/>
        <w:t>Assisted in providing Ombuds services to faculty, staff, and students</w:t>
      </w:r>
      <w:r>
        <w:rPr>
          <w:rStyle w:val="eop"/>
          <w:color w:val="333333"/>
        </w:rPr>
        <w:t> </w:t>
      </w:r>
    </w:p>
    <w:p w14:paraId="426903CE" w14:textId="77777777" w:rsidR="0026196D" w:rsidRPr="0026196D" w:rsidRDefault="0026196D" w:rsidP="0026196D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>
        <w:rPr>
          <w:rStyle w:val="normaltextrun"/>
          <w:color w:val="333333"/>
        </w:rPr>
        <w:t>Assisted with Ombuds Office outreach projects</w:t>
      </w:r>
    </w:p>
    <w:p w14:paraId="51C3D824" w14:textId="77777777" w:rsidR="0026196D" w:rsidRDefault="0026196D" w:rsidP="0026196D">
      <w:pPr>
        <w:pStyle w:val="paragraph"/>
        <w:spacing w:before="0" w:beforeAutospacing="0" w:after="0" w:afterAutospacing="0"/>
        <w:ind w:left="360"/>
        <w:textAlignment w:val="baseline"/>
      </w:pPr>
      <w:r>
        <w:rPr>
          <w:rStyle w:val="eop"/>
          <w:color w:val="333333"/>
        </w:rPr>
        <w:t> </w:t>
      </w:r>
    </w:p>
    <w:p w14:paraId="6147C2E7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</w:rPr>
        <w:t xml:space="preserve">Chair of Faculty Senate, </w:t>
      </w:r>
      <w:r>
        <w:rPr>
          <w:rStyle w:val="normaltextrun"/>
          <w:color w:val="333333"/>
        </w:rPr>
        <w:t>University of West Georgia, 2016-2018</w:t>
      </w:r>
      <w:r>
        <w:rPr>
          <w:rStyle w:val="eop"/>
          <w:color w:val="333333"/>
        </w:rPr>
        <w:t> </w:t>
      </w:r>
    </w:p>
    <w:p w14:paraId="190D125A" w14:textId="77777777" w:rsidR="0026196D" w:rsidRDefault="0026196D" w:rsidP="0026196D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Led meetings of the full Senate and the Senate Executive Committee</w:t>
      </w:r>
      <w:r>
        <w:rPr>
          <w:rStyle w:val="eop"/>
          <w:color w:val="333333"/>
        </w:rPr>
        <w:t> </w:t>
      </w:r>
    </w:p>
    <w:p w14:paraId="2585D8E5" w14:textId="77777777" w:rsidR="0026196D" w:rsidRDefault="0026196D" w:rsidP="0026196D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Served as liaison between faculty and upper administration as part of the shared governance process</w:t>
      </w:r>
      <w:r>
        <w:rPr>
          <w:rStyle w:val="eop"/>
          <w:color w:val="333333"/>
        </w:rPr>
        <w:t> </w:t>
      </w:r>
    </w:p>
    <w:p w14:paraId="1ADE86A3" w14:textId="77777777" w:rsidR="0026196D" w:rsidRDefault="0026196D" w:rsidP="0026196D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 xml:space="preserve">Served on Policy Taskforce, </w:t>
      </w:r>
      <w:r w:rsidR="00D4760C">
        <w:rPr>
          <w:rStyle w:val="normaltextrun"/>
          <w:color w:val="333333"/>
        </w:rPr>
        <w:t xml:space="preserve">Presidential Commission on Campus Inclusion, </w:t>
      </w:r>
      <w:r>
        <w:rPr>
          <w:rStyle w:val="normaltextrun"/>
          <w:color w:val="333333"/>
        </w:rPr>
        <w:t>President’s Advisory Committee, Administrative Council, IT Steering Board, Comprehensive Administrative Review team, Campus Carry Implementation team</w:t>
      </w:r>
      <w:r>
        <w:rPr>
          <w:rStyle w:val="eop"/>
          <w:color w:val="333333"/>
        </w:rPr>
        <w:t> </w:t>
      </w:r>
    </w:p>
    <w:p w14:paraId="65DFCC97" w14:textId="77777777" w:rsidR="0026196D" w:rsidRDefault="0026196D" w:rsidP="0026196D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Led the reorganization of the Senate (a year-long process)</w:t>
      </w:r>
      <w:r>
        <w:rPr>
          <w:rStyle w:val="eop"/>
          <w:color w:val="333333"/>
        </w:rPr>
        <w:t> </w:t>
      </w:r>
    </w:p>
    <w:p w14:paraId="55B8B198" w14:textId="77777777" w:rsidR="0026196D" w:rsidRDefault="0026196D" w:rsidP="0026196D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Instituted the monthly Faculty Senate newsletter to communicate Senate business to all divisions on campus</w:t>
      </w:r>
      <w:r>
        <w:rPr>
          <w:rStyle w:val="eop"/>
          <w:color w:val="333333"/>
        </w:rPr>
        <w:t> </w:t>
      </w:r>
    </w:p>
    <w:p w14:paraId="2981EDE9" w14:textId="77777777" w:rsidR="0026196D" w:rsidRDefault="0026196D" w:rsidP="0026196D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Developed handbook and training for Senate committee chairs</w:t>
      </w:r>
      <w:r>
        <w:rPr>
          <w:rStyle w:val="eop"/>
          <w:color w:val="333333"/>
        </w:rPr>
        <w:t> </w:t>
      </w:r>
    </w:p>
    <w:p w14:paraId="7890C760" w14:textId="77777777" w:rsidR="0026196D" w:rsidRDefault="0026196D" w:rsidP="0026196D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Received Best of the West Award for Operational Success (Academic Affairs Division) for work leading Senate, 2017</w:t>
      </w:r>
      <w:r>
        <w:rPr>
          <w:rStyle w:val="eop"/>
          <w:color w:val="333333"/>
        </w:rPr>
        <w:t> </w:t>
      </w:r>
    </w:p>
    <w:p w14:paraId="653DB5DE" w14:textId="77777777" w:rsidR="0026196D" w:rsidRPr="0026196D" w:rsidRDefault="0026196D" w:rsidP="0026196D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  <w:color w:val="333333"/>
        </w:rPr>
        <w:t>Received Above and Beyond Award from Risk Management, 2017</w:t>
      </w:r>
      <w:r>
        <w:rPr>
          <w:rStyle w:val="eop"/>
          <w:color w:val="333333"/>
        </w:rPr>
        <w:t> </w:t>
      </w:r>
    </w:p>
    <w:p w14:paraId="0B76F991" w14:textId="77777777" w:rsidR="0026196D" w:rsidRDefault="0026196D" w:rsidP="0026196D">
      <w:pPr>
        <w:pStyle w:val="paragraph"/>
        <w:spacing w:before="0" w:beforeAutospacing="0" w:after="0" w:afterAutospacing="0"/>
        <w:ind w:left="360"/>
        <w:textAlignment w:val="baseline"/>
      </w:pPr>
    </w:p>
    <w:p w14:paraId="6E50E313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</w:rPr>
        <w:t>Professor of Spanish,</w:t>
      </w:r>
      <w:r>
        <w:rPr>
          <w:rStyle w:val="normaltextrun"/>
          <w:color w:val="333333"/>
        </w:rPr>
        <w:t xml:space="preserve"> University of West Georgia, 2017-</w:t>
      </w:r>
    </w:p>
    <w:p w14:paraId="302440F8" w14:textId="77777777" w:rsidR="0026196D" w:rsidRDefault="0026196D" w:rsidP="002619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Recipient of Textbook Transformation Grant, Affordable Learning Georgia ($15,800), 2019</w:t>
      </w:r>
      <w:r>
        <w:rPr>
          <w:rStyle w:val="eop"/>
          <w:color w:val="333333"/>
        </w:rPr>
        <w:t> </w:t>
      </w:r>
    </w:p>
    <w:p w14:paraId="79DD47AD" w14:textId="77777777" w:rsidR="0026196D" w:rsidRDefault="0026196D" w:rsidP="002619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Received the College of Arts and Humanities Excellence in Research Award, 2019</w:t>
      </w:r>
      <w:r>
        <w:rPr>
          <w:rStyle w:val="eop"/>
          <w:color w:val="333333"/>
        </w:rPr>
        <w:t> </w:t>
      </w:r>
    </w:p>
    <w:p w14:paraId="3913B308" w14:textId="77777777" w:rsidR="0026196D" w:rsidRDefault="0026196D" w:rsidP="0026196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43C8050F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</w:rPr>
        <w:t>Associate Professor of Spanish,</w:t>
      </w:r>
      <w:r>
        <w:rPr>
          <w:rStyle w:val="normaltextrun"/>
          <w:color w:val="333333"/>
        </w:rPr>
        <w:t xml:space="preserve"> University of West Georgia, 2012-2017</w:t>
      </w:r>
      <w:r>
        <w:rPr>
          <w:rStyle w:val="eop"/>
          <w:color w:val="333333"/>
        </w:rPr>
        <w:t> </w:t>
      </w:r>
    </w:p>
    <w:p w14:paraId="6B76F167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4D17FE45" w14:textId="77777777" w:rsidR="0026196D" w:rsidRDefault="0026196D" w:rsidP="0026196D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Co-Directed Spanish program’s study abroad experience in Costa Rica, 2015-16</w:t>
      </w:r>
      <w:r>
        <w:rPr>
          <w:rStyle w:val="eop"/>
          <w:color w:val="333333"/>
        </w:rPr>
        <w:t> </w:t>
      </w:r>
    </w:p>
    <w:p w14:paraId="2C826EAA" w14:textId="77777777" w:rsidR="0026196D" w:rsidRDefault="0026196D" w:rsidP="0026196D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Received Presidential Development Grant for ACTFL OPI training, 2015</w:t>
      </w:r>
      <w:r>
        <w:rPr>
          <w:rStyle w:val="eop"/>
          <w:color w:val="333333"/>
        </w:rPr>
        <w:t> </w:t>
      </w:r>
    </w:p>
    <w:p w14:paraId="22DC422E" w14:textId="77777777" w:rsidR="0026196D" w:rsidRDefault="0026196D" w:rsidP="0026196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76E3B10E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</w:rPr>
        <w:t>Assistant Professor of Spanish</w:t>
      </w:r>
      <w:r>
        <w:rPr>
          <w:rStyle w:val="normaltextrun"/>
          <w:color w:val="333333"/>
        </w:rPr>
        <w:t>, University of West Georgia, 2007-2012</w:t>
      </w:r>
      <w:r>
        <w:rPr>
          <w:rStyle w:val="eop"/>
          <w:color w:val="333333"/>
        </w:rPr>
        <w:t> </w:t>
      </w:r>
    </w:p>
    <w:p w14:paraId="180C57D4" w14:textId="77777777" w:rsidR="0026196D" w:rsidRDefault="0026196D" w:rsidP="0026196D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Directed Humanities Division of Research Day, 2011, 2012</w:t>
      </w:r>
      <w:r>
        <w:rPr>
          <w:rStyle w:val="eop"/>
          <w:color w:val="333333"/>
        </w:rPr>
        <w:t> </w:t>
      </w:r>
    </w:p>
    <w:p w14:paraId="2C922FAA" w14:textId="77777777" w:rsidR="0026196D" w:rsidRDefault="0026196D" w:rsidP="0026196D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Coordinated the Spanish program, 2011-2016</w:t>
      </w:r>
      <w:r>
        <w:rPr>
          <w:rStyle w:val="eop"/>
          <w:color w:val="333333"/>
        </w:rPr>
        <w:t> </w:t>
      </w:r>
    </w:p>
    <w:p w14:paraId="7F3B69D1" w14:textId="77777777" w:rsidR="0026196D" w:rsidRDefault="0026196D" w:rsidP="0026196D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Co-founder and director, study abroad program in Heredia, Costa Rica</w:t>
      </w:r>
      <w:r>
        <w:rPr>
          <w:rStyle w:val="eop"/>
          <w:color w:val="333333"/>
        </w:rPr>
        <w:t> </w:t>
      </w:r>
    </w:p>
    <w:p w14:paraId="255767B2" w14:textId="77777777" w:rsidR="0026196D" w:rsidRDefault="0026196D" w:rsidP="0026196D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Directed UWG International Conference on History and Fiction, 2009</w:t>
      </w:r>
    </w:p>
    <w:p w14:paraId="2531D961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1515392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b/>
          <w:bCs/>
          <w:color w:val="333333"/>
        </w:rPr>
        <w:t>Visiting Assistant Professor of Hispanic Studies,</w:t>
      </w:r>
      <w:r>
        <w:rPr>
          <w:rStyle w:val="normaltextrun"/>
          <w:color w:val="333333"/>
        </w:rPr>
        <w:t xml:space="preserve"> Oberlin College, 2006-07</w:t>
      </w:r>
      <w:r>
        <w:rPr>
          <w:rStyle w:val="eop"/>
          <w:color w:val="333333"/>
        </w:rPr>
        <w:t> </w:t>
      </w:r>
    </w:p>
    <w:p w14:paraId="046D1D2F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6905375D" w14:textId="77777777" w:rsidR="00F66357" w:rsidRDefault="00F66357" w:rsidP="0026196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333333"/>
          <w:sz w:val="28"/>
          <w:szCs w:val="28"/>
        </w:rPr>
      </w:pPr>
    </w:p>
    <w:p w14:paraId="0829D9D5" w14:textId="63DB7422" w:rsidR="0026196D" w:rsidRDefault="0047659B" w:rsidP="0026196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333333"/>
          <w:sz w:val="28"/>
          <w:szCs w:val="28"/>
        </w:rPr>
      </w:pPr>
      <w:r>
        <w:rPr>
          <w:rStyle w:val="normaltextrun"/>
          <w:b/>
          <w:bCs/>
          <w:color w:val="333333"/>
          <w:sz w:val="28"/>
          <w:szCs w:val="28"/>
        </w:rPr>
        <w:t>Contributions to the Ombuds Profession</w:t>
      </w:r>
    </w:p>
    <w:p w14:paraId="4336C645" w14:textId="77777777" w:rsidR="008624FD" w:rsidRDefault="008624F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A59B20" w14:textId="43184C51" w:rsidR="00685474" w:rsidRDefault="00685474" w:rsidP="008624FD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“Civility’s Baggage: Some Thoughts for </w:t>
      </w:r>
      <w:proofErr w:type="spellStart"/>
      <w:r>
        <w:rPr>
          <w:rStyle w:val="normaltextrun"/>
        </w:rPr>
        <w:t>Ombuds</w:t>
      </w:r>
      <w:proofErr w:type="spellEnd"/>
      <w:r>
        <w:rPr>
          <w:rStyle w:val="normaltextrun"/>
        </w:rPr>
        <w:t xml:space="preserve"> Practitioners.” </w:t>
      </w:r>
      <w:r>
        <w:rPr>
          <w:rStyle w:val="normaltextrun"/>
          <w:i/>
        </w:rPr>
        <w:t xml:space="preserve">Journal of the International </w:t>
      </w:r>
      <w:proofErr w:type="spellStart"/>
      <w:r>
        <w:rPr>
          <w:rStyle w:val="normaltextrun"/>
          <w:i/>
        </w:rPr>
        <w:t>Ombuds</w:t>
      </w:r>
      <w:proofErr w:type="spellEnd"/>
      <w:r>
        <w:rPr>
          <w:rStyle w:val="normaltextrun"/>
          <w:i/>
        </w:rPr>
        <w:t xml:space="preserve"> Association. </w:t>
      </w:r>
      <w:r>
        <w:rPr>
          <w:rStyle w:val="normaltextrun"/>
        </w:rPr>
        <w:t xml:space="preserve">Vol. 17, Issue 3. 2024. </w:t>
      </w:r>
    </w:p>
    <w:p w14:paraId="0D1D9931" w14:textId="7E216827" w:rsidR="00063541" w:rsidRDefault="00063541" w:rsidP="008624FD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Associate Editor, </w:t>
      </w:r>
      <w:r>
        <w:rPr>
          <w:rStyle w:val="normaltextrun"/>
          <w:i/>
          <w:iCs/>
        </w:rPr>
        <w:t>Journal of the International Ombuds Association</w:t>
      </w:r>
      <w:r>
        <w:rPr>
          <w:rStyle w:val="normaltextrun"/>
        </w:rPr>
        <w:t>, Oct. 2023-present</w:t>
      </w:r>
    </w:p>
    <w:p w14:paraId="15BEAFD0" w14:textId="5C084437" w:rsidR="00E42CCD" w:rsidRDefault="00E42CCD" w:rsidP="008624FD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“One-to-One Practices in Organizational Ombuds Practice.” </w:t>
      </w:r>
      <w:r w:rsidR="00685474">
        <w:rPr>
          <w:rStyle w:val="normaltextrun"/>
        </w:rPr>
        <w:t>Forthcoming in</w:t>
      </w:r>
      <w:r>
        <w:rPr>
          <w:rStyle w:val="normaltextrun"/>
        </w:rPr>
        <w:t xml:space="preserve"> IOA volume </w:t>
      </w:r>
      <w:r>
        <w:rPr>
          <w:rStyle w:val="normaltextrun"/>
          <w:i/>
          <w:iCs/>
        </w:rPr>
        <w:t>The Organizational Ombuds: Foundations, Fundamentals, and Its Future.</w:t>
      </w:r>
      <w:r>
        <w:rPr>
          <w:rStyle w:val="normaltextrun"/>
        </w:rPr>
        <w:t xml:space="preserve"> </w:t>
      </w:r>
    </w:p>
    <w:p w14:paraId="5395001A" w14:textId="538AFAA7" w:rsidR="00E42CCD" w:rsidRDefault="00E42CCD" w:rsidP="0026196D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 xml:space="preserve">Invited blog post series, “Conflict Tips Through the Lens of Science and Nature,” </w:t>
      </w:r>
      <w:proofErr w:type="spellStart"/>
      <w:r>
        <w:rPr>
          <w:rStyle w:val="normaltextrun"/>
        </w:rPr>
        <w:t>Ombuzz</w:t>
      </w:r>
      <w:proofErr w:type="spellEnd"/>
      <w:r>
        <w:rPr>
          <w:rStyle w:val="normaltextrun"/>
        </w:rPr>
        <w:t xml:space="preserve"> Blog, U. of Colorado.</w:t>
      </w:r>
    </w:p>
    <w:p w14:paraId="50011D8E" w14:textId="5886A28B" w:rsidR="00C425F4" w:rsidRPr="00C425F4" w:rsidRDefault="00C2185B" w:rsidP="0026196D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lastRenderedPageBreak/>
        <w:t xml:space="preserve">Presenter, </w:t>
      </w:r>
      <w:r w:rsidR="00C425F4">
        <w:rPr>
          <w:rStyle w:val="normaltextrun"/>
        </w:rPr>
        <w:t xml:space="preserve">“Ripped </w:t>
      </w:r>
      <w:proofErr w:type="gramStart"/>
      <w:r w:rsidR="00C425F4">
        <w:rPr>
          <w:rStyle w:val="normaltextrun"/>
        </w:rPr>
        <w:t>From</w:t>
      </w:r>
      <w:proofErr w:type="gramEnd"/>
      <w:r w:rsidR="00C425F4">
        <w:rPr>
          <w:rStyle w:val="normaltextrun"/>
        </w:rPr>
        <w:t xml:space="preserve"> the Higher Ed Headlines: How Might the Ombuds Help?” IOA annual conference, Seattle, April 2023. </w:t>
      </w:r>
    </w:p>
    <w:p w14:paraId="50584ABF" w14:textId="532EB115" w:rsidR="0026196D" w:rsidRDefault="0026196D" w:rsidP="0026196D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 xml:space="preserve">Book review of </w:t>
      </w:r>
      <w:r>
        <w:rPr>
          <w:rStyle w:val="normaltextrun"/>
          <w:i/>
          <w:iCs/>
          <w:color w:val="333333"/>
        </w:rPr>
        <w:t xml:space="preserve">Bridges not Blockades: Transcending University Politics </w:t>
      </w:r>
      <w:r>
        <w:rPr>
          <w:rStyle w:val="normaltextrun"/>
          <w:color w:val="333333"/>
        </w:rPr>
        <w:t xml:space="preserve">published in the </w:t>
      </w:r>
      <w:r>
        <w:rPr>
          <w:rStyle w:val="normaltextrun"/>
          <w:i/>
          <w:iCs/>
          <w:color w:val="333333"/>
        </w:rPr>
        <w:t xml:space="preserve">Journal of the International Ombuds Association, </w:t>
      </w:r>
      <w:r>
        <w:rPr>
          <w:rStyle w:val="normaltextrun"/>
          <w:color w:val="333333"/>
        </w:rPr>
        <w:t>2022</w:t>
      </w:r>
      <w:r>
        <w:rPr>
          <w:rStyle w:val="eop"/>
          <w:color w:val="333333"/>
        </w:rPr>
        <w:t> </w:t>
      </w:r>
    </w:p>
    <w:p w14:paraId="663873A6" w14:textId="77777777" w:rsidR="0026196D" w:rsidRDefault="0026196D" w:rsidP="0026196D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International Ombuds Association Communications Committee member, 2022-</w:t>
      </w:r>
      <w:r>
        <w:rPr>
          <w:rStyle w:val="eop"/>
          <w:color w:val="333333"/>
        </w:rPr>
        <w:t> </w:t>
      </w:r>
    </w:p>
    <w:p w14:paraId="1EB9A796" w14:textId="77777777" w:rsidR="0026196D" w:rsidRDefault="0026196D" w:rsidP="0026196D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Presenter, “Ombuds and the Power Structures of Civility: Where Do We Fit?” International Ombuds Association Annual Conference, April 2022</w:t>
      </w:r>
      <w:r>
        <w:rPr>
          <w:rStyle w:val="eop"/>
          <w:color w:val="333333"/>
        </w:rPr>
        <w:t> </w:t>
      </w:r>
    </w:p>
    <w:p w14:paraId="16AFF6D9" w14:textId="77777777" w:rsidR="0047659B" w:rsidRDefault="0047659B" w:rsidP="0047659B">
      <w:pPr>
        <w:pStyle w:val="paragraph"/>
        <w:spacing w:before="0" w:beforeAutospacing="0" w:after="0" w:afterAutospacing="0"/>
        <w:textAlignment w:val="baseline"/>
        <w:rPr>
          <w:rStyle w:val="eop"/>
          <w:color w:val="333333"/>
        </w:rPr>
      </w:pPr>
    </w:p>
    <w:p w14:paraId="77117E89" w14:textId="7F687C96" w:rsidR="0047659B" w:rsidRDefault="0047659B" w:rsidP="0047659B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333333"/>
          <w:sz w:val="28"/>
          <w:szCs w:val="28"/>
        </w:rPr>
      </w:pPr>
      <w:r w:rsidRPr="0047659B">
        <w:rPr>
          <w:rStyle w:val="eop"/>
          <w:b/>
          <w:bCs/>
          <w:color w:val="333333"/>
          <w:sz w:val="28"/>
          <w:szCs w:val="28"/>
        </w:rPr>
        <w:t>Select</w:t>
      </w:r>
      <w:r>
        <w:rPr>
          <w:rStyle w:val="eop"/>
          <w:b/>
          <w:bCs/>
          <w:color w:val="333333"/>
          <w:sz w:val="28"/>
          <w:szCs w:val="28"/>
        </w:rPr>
        <w:t xml:space="preserve"> </w:t>
      </w:r>
      <w:r w:rsidRPr="0047659B">
        <w:rPr>
          <w:rStyle w:val="eop"/>
          <w:b/>
          <w:bCs/>
          <w:color w:val="333333"/>
          <w:sz w:val="28"/>
          <w:szCs w:val="28"/>
        </w:rPr>
        <w:t>Ombuds-Related Professional Development</w:t>
      </w:r>
    </w:p>
    <w:p w14:paraId="2FC9D8D1" w14:textId="0A9454F0" w:rsidR="00A36E54" w:rsidRPr="00A36E54" w:rsidRDefault="00A36E54" w:rsidP="00A36E54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Style w:val="eop"/>
          <w:b/>
          <w:bCs/>
          <w:color w:val="333333"/>
          <w:sz w:val="28"/>
          <w:szCs w:val="28"/>
        </w:rPr>
      </w:pPr>
      <w:r>
        <w:rPr>
          <w:rStyle w:val="eop"/>
          <w:color w:val="333333"/>
        </w:rPr>
        <w:t>Mental Health First Aid training, 2022</w:t>
      </w:r>
    </w:p>
    <w:p w14:paraId="309EB20D" w14:textId="4F20F6B0" w:rsidR="0047659B" w:rsidRPr="0047659B" w:rsidRDefault="0047659B" w:rsidP="0047659B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>
        <w:rPr>
          <w:rStyle w:val="normaltextrun"/>
          <w:color w:val="333333"/>
        </w:rPr>
        <w:t>Kennesaw State University Ombuds Institute, 2019, 2021, 2022</w:t>
      </w:r>
    </w:p>
    <w:p w14:paraId="4B0DFDEF" w14:textId="77777777" w:rsidR="0047659B" w:rsidRDefault="0047659B" w:rsidP="0047659B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Cal Caucus of College and University Ombuds, November 2021</w:t>
      </w:r>
      <w:r>
        <w:rPr>
          <w:rStyle w:val="eop"/>
          <w:color w:val="333333"/>
        </w:rPr>
        <w:t> </w:t>
      </w:r>
    </w:p>
    <w:p w14:paraId="3A41ED84" w14:textId="77777777" w:rsidR="0047659B" w:rsidRPr="00BD60E1" w:rsidRDefault="0047659B" w:rsidP="0047659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333333"/>
        </w:rPr>
        <w:t>International Ombudsman Association annual conference, March 2021</w:t>
      </w:r>
      <w:r>
        <w:rPr>
          <w:rStyle w:val="eop"/>
          <w:color w:val="333333"/>
        </w:rPr>
        <w:t> </w:t>
      </w:r>
    </w:p>
    <w:p w14:paraId="0037FF62" w14:textId="77777777" w:rsidR="00BD60E1" w:rsidRPr="00A36E54" w:rsidRDefault="00BD60E1" w:rsidP="00BD60E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333333"/>
        </w:rPr>
        <w:t>International Ombudsman Association Foundations course, Oct. 2020.</w:t>
      </w:r>
      <w:r>
        <w:rPr>
          <w:rStyle w:val="eop"/>
          <w:color w:val="333333"/>
        </w:rPr>
        <w:t> </w:t>
      </w:r>
    </w:p>
    <w:p w14:paraId="314224AA" w14:textId="25C93D1F" w:rsidR="00A36E54" w:rsidRDefault="00A36E54" w:rsidP="00BD60E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color w:val="333333"/>
        </w:rPr>
        <w:t>QPR suicide prevention training, 2019</w:t>
      </w:r>
    </w:p>
    <w:p w14:paraId="4F580EAE" w14:textId="754A6775" w:rsidR="00BD60E1" w:rsidRPr="00BD60E1" w:rsidRDefault="00BD60E1" w:rsidP="00BD60E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color w:val="333333"/>
        </w:rPr>
        <w:t>Association for Conflict Resolution Conference, 2019, 2022</w:t>
      </w:r>
      <w:r>
        <w:rPr>
          <w:rStyle w:val="eop"/>
          <w:color w:val="333333"/>
        </w:rPr>
        <w:t> </w:t>
      </w:r>
    </w:p>
    <w:p w14:paraId="289A92CB" w14:textId="77777777" w:rsidR="00BD60E1" w:rsidRDefault="00BD60E1" w:rsidP="00BD60E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color w:val="333333"/>
        </w:rPr>
        <w:t>Georgia State University Conflict Resolution Symposium, Atlanta, 2017</w:t>
      </w:r>
      <w:r>
        <w:rPr>
          <w:rStyle w:val="eop"/>
          <w:color w:val="333333"/>
        </w:rPr>
        <w:t> </w:t>
      </w:r>
    </w:p>
    <w:p w14:paraId="4CFE2D6B" w14:textId="77777777" w:rsidR="00BD60E1" w:rsidRPr="00A36E54" w:rsidRDefault="00BD60E1" w:rsidP="00BD60E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333333"/>
        </w:rPr>
        <w:t>Summer Institute on Conflict Management in Higher Education (Mediation training), Kennesaw State Univ, 2017.</w:t>
      </w:r>
      <w:r>
        <w:rPr>
          <w:rStyle w:val="eop"/>
          <w:color w:val="333333"/>
        </w:rPr>
        <w:t> </w:t>
      </w:r>
    </w:p>
    <w:p w14:paraId="2C9749BB" w14:textId="7D2BFAAD" w:rsidR="00A36E54" w:rsidRPr="0047659B" w:rsidRDefault="00A36E54" w:rsidP="007A523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8"/>
          <w:szCs w:val="28"/>
        </w:rPr>
      </w:pPr>
    </w:p>
    <w:p w14:paraId="0997CD62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1FAEE7EB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  <w:sz w:val="28"/>
          <w:szCs w:val="28"/>
        </w:rPr>
        <w:t>Other Publications</w:t>
      </w:r>
      <w:r>
        <w:rPr>
          <w:rStyle w:val="eop"/>
          <w:color w:val="333333"/>
          <w:sz w:val="28"/>
          <w:szCs w:val="28"/>
        </w:rPr>
        <w:t> </w:t>
      </w:r>
    </w:p>
    <w:p w14:paraId="1403E882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1515392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333333"/>
          <w:u w:val="single"/>
        </w:rPr>
        <w:t>Monograph</w:t>
      </w:r>
      <w:r>
        <w:rPr>
          <w:rStyle w:val="eop"/>
          <w:color w:val="333333"/>
        </w:rPr>
        <w:t> </w:t>
      </w:r>
    </w:p>
    <w:p w14:paraId="74FB774C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6E1CA806" w14:textId="77777777" w:rsidR="0026196D" w:rsidRDefault="0026196D" w:rsidP="0026196D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i/>
          <w:iCs/>
          <w:color w:val="333333"/>
        </w:rPr>
        <w:t>Imperial Tapestries: Narrative Form and the Question of Spanish Habsburg Power, 1530-1647</w:t>
      </w:r>
      <w:r>
        <w:rPr>
          <w:rStyle w:val="normaltextrun"/>
          <w:color w:val="333333"/>
        </w:rPr>
        <w:t>. Bucknell University Press, 2016. (Reviewed in </w:t>
      </w:r>
      <w:r>
        <w:rPr>
          <w:rStyle w:val="normaltextrun"/>
          <w:i/>
          <w:iCs/>
          <w:color w:val="333333"/>
        </w:rPr>
        <w:t xml:space="preserve">Renaissance Quarterly, </w:t>
      </w:r>
      <w:proofErr w:type="spellStart"/>
      <w:r>
        <w:rPr>
          <w:rStyle w:val="spellingerror"/>
          <w:i/>
          <w:iCs/>
          <w:color w:val="333333"/>
        </w:rPr>
        <w:t>Revista</w:t>
      </w:r>
      <w:proofErr w:type="spellEnd"/>
      <w:r>
        <w:rPr>
          <w:rStyle w:val="normaltextrun"/>
          <w:i/>
          <w:iCs/>
          <w:color w:val="333333"/>
        </w:rPr>
        <w:t xml:space="preserve"> de </w:t>
      </w:r>
      <w:proofErr w:type="spellStart"/>
      <w:r>
        <w:rPr>
          <w:rStyle w:val="spellingerror"/>
          <w:i/>
          <w:iCs/>
          <w:color w:val="333333"/>
        </w:rPr>
        <w:t>Estudios</w:t>
      </w:r>
      <w:proofErr w:type="spellEnd"/>
      <w:r>
        <w:rPr>
          <w:rStyle w:val="normaltextrun"/>
          <w:i/>
          <w:iCs/>
          <w:color w:val="333333"/>
        </w:rPr>
        <w:t xml:space="preserve"> </w:t>
      </w:r>
      <w:proofErr w:type="spellStart"/>
      <w:r>
        <w:rPr>
          <w:rStyle w:val="spellingerror"/>
          <w:i/>
          <w:iCs/>
          <w:color w:val="333333"/>
        </w:rPr>
        <w:t>Hispánicos</w:t>
      </w:r>
      <w:proofErr w:type="spellEnd"/>
      <w:r>
        <w:rPr>
          <w:rStyle w:val="normaltextrun"/>
          <w:i/>
          <w:iCs/>
          <w:color w:val="333333"/>
        </w:rPr>
        <w:t>, </w:t>
      </w:r>
      <w:r>
        <w:rPr>
          <w:rStyle w:val="normaltextrun"/>
          <w:color w:val="333333"/>
        </w:rPr>
        <w:t>and </w:t>
      </w:r>
      <w:r>
        <w:rPr>
          <w:rStyle w:val="normaltextrun"/>
          <w:i/>
          <w:iCs/>
          <w:color w:val="333333"/>
        </w:rPr>
        <w:t>Cervantes</w:t>
      </w:r>
      <w:r>
        <w:rPr>
          <w:rStyle w:val="normaltextrun"/>
          <w:color w:val="333333"/>
        </w:rPr>
        <w:t>)</w:t>
      </w:r>
      <w:r>
        <w:rPr>
          <w:rStyle w:val="eop"/>
          <w:color w:val="333333"/>
        </w:rPr>
        <w:t> </w:t>
      </w:r>
    </w:p>
    <w:p w14:paraId="5C66F37A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74976E8D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70791241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u w:val="single"/>
        </w:rPr>
        <w:t>Textbooks:</w:t>
      </w:r>
      <w:r>
        <w:rPr>
          <w:rStyle w:val="eop"/>
          <w:color w:val="333333"/>
        </w:rPr>
        <w:t> </w:t>
      </w:r>
    </w:p>
    <w:p w14:paraId="6FBE2B57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6D919FD0" w14:textId="77777777" w:rsidR="0026196D" w:rsidRDefault="008512DC" w:rsidP="0026196D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</w:pPr>
      <w:hyperlink r:id="rId5" w:tgtFrame="_blank" w:history="1">
        <w:proofErr w:type="spellStart"/>
        <w:r w:rsidR="0026196D">
          <w:rPr>
            <w:rStyle w:val="normaltextrun"/>
            <w:i/>
            <w:iCs/>
            <w:color w:val="0000FF"/>
            <w:u w:val="single"/>
          </w:rPr>
          <w:t>Bienvenidos</w:t>
        </w:r>
        <w:proofErr w:type="spellEnd"/>
      </w:hyperlink>
      <w:r w:rsidR="0026196D">
        <w:rPr>
          <w:rStyle w:val="normaltextrun"/>
          <w:i/>
          <w:iCs/>
          <w:color w:val="333333"/>
        </w:rPr>
        <w:t xml:space="preserve">. </w:t>
      </w:r>
      <w:r w:rsidR="0026196D">
        <w:rPr>
          <w:rStyle w:val="normaltextrun"/>
          <w:color w:val="333333"/>
        </w:rPr>
        <w:t>By Julia Farmer, Jeffrey Zamostny, and Laura Hill. Open access first-semester Spanish textbook. Affordable Learning Georgia, 2020. </w:t>
      </w:r>
      <w:r w:rsidR="0026196D">
        <w:rPr>
          <w:rStyle w:val="eop"/>
          <w:color w:val="333333"/>
        </w:rPr>
        <w:t> </w:t>
      </w:r>
    </w:p>
    <w:p w14:paraId="06ACEE78" w14:textId="77777777" w:rsidR="0026196D" w:rsidRDefault="0026196D" w:rsidP="0026196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33452778" w14:textId="77777777" w:rsidR="0026196D" w:rsidRDefault="008512DC" w:rsidP="0026196D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</w:pPr>
      <w:hyperlink r:id="rId6" w:tgtFrame="_blank" w:history="1">
        <w:r w:rsidR="0026196D">
          <w:rPr>
            <w:rStyle w:val="normaltextrun"/>
            <w:i/>
            <w:iCs/>
            <w:color w:val="0000FF"/>
            <w:u w:val="single"/>
          </w:rPr>
          <w:t xml:space="preserve">Un </w:t>
        </w:r>
        <w:proofErr w:type="spellStart"/>
        <w:r w:rsidR="0026196D">
          <w:rPr>
            <w:rStyle w:val="normaltextrun"/>
            <w:i/>
            <w:iCs/>
            <w:color w:val="0000FF"/>
            <w:u w:val="single"/>
          </w:rPr>
          <w:t>paso</w:t>
        </w:r>
        <w:proofErr w:type="spellEnd"/>
        <w:r w:rsidR="0026196D">
          <w:rPr>
            <w:rStyle w:val="normaltextrun"/>
            <w:i/>
            <w:iCs/>
            <w:color w:val="0000FF"/>
            <w:u w:val="single"/>
          </w:rPr>
          <w:t xml:space="preserve"> </w:t>
        </w:r>
        <w:proofErr w:type="spellStart"/>
        <w:r w:rsidR="0026196D">
          <w:rPr>
            <w:rStyle w:val="normaltextrun"/>
            <w:i/>
            <w:iCs/>
            <w:color w:val="0000FF"/>
            <w:u w:val="single"/>
          </w:rPr>
          <w:t>adelante</w:t>
        </w:r>
        <w:proofErr w:type="spellEnd"/>
      </w:hyperlink>
      <w:r w:rsidR="0026196D">
        <w:rPr>
          <w:rStyle w:val="normaltextrun"/>
          <w:i/>
          <w:iCs/>
          <w:color w:val="333333"/>
        </w:rPr>
        <w:t>.</w:t>
      </w:r>
      <w:r w:rsidR="0026196D">
        <w:rPr>
          <w:rStyle w:val="normaltextrun"/>
          <w:color w:val="333333"/>
        </w:rPr>
        <w:t xml:space="preserve"> By Julia Farmer, Jeffrey Zamostny, and Laura Hill. Open access second-semester Spanish textbook. Affordable Learning Georgia, 2020. </w:t>
      </w:r>
      <w:r w:rsidR="0026196D">
        <w:rPr>
          <w:rStyle w:val="eop"/>
          <w:color w:val="333333"/>
        </w:rPr>
        <w:t> </w:t>
      </w:r>
    </w:p>
    <w:p w14:paraId="7F07F112" w14:textId="77777777" w:rsidR="0026196D" w:rsidRDefault="0026196D" w:rsidP="0026196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6EB82E81" w14:textId="77777777" w:rsidR="0026196D" w:rsidRDefault="008512DC" w:rsidP="0026196D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</w:pPr>
      <w:hyperlink r:id="rId7" w:tgtFrame="_blank" w:history="1">
        <w:r w:rsidR="0026196D">
          <w:rPr>
            <w:rStyle w:val="normaltextrun"/>
            <w:i/>
            <w:iCs/>
            <w:color w:val="0000FF"/>
            <w:u w:val="single"/>
            <w:lang w:val="es-ES"/>
          </w:rPr>
          <w:t>Llegando más lejos</w:t>
        </w:r>
      </w:hyperlink>
      <w:r w:rsidR="0026196D">
        <w:rPr>
          <w:rStyle w:val="normaltextrun"/>
          <w:i/>
          <w:iCs/>
          <w:color w:val="333333"/>
          <w:lang w:val="es-ES"/>
        </w:rPr>
        <w:t xml:space="preserve">. </w:t>
      </w:r>
      <w:proofErr w:type="spellStart"/>
      <w:r w:rsidR="0026196D">
        <w:rPr>
          <w:rStyle w:val="spellingerror"/>
          <w:color w:val="333333"/>
          <w:lang w:val="es-ES"/>
        </w:rPr>
        <w:t>By</w:t>
      </w:r>
      <w:proofErr w:type="spellEnd"/>
      <w:r w:rsidR="0026196D">
        <w:rPr>
          <w:rStyle w:val="normaltextrun"/>
          <w:color w:val="333333"/>
          <w:lang w:val="es-ES"/>
        </w:rPr>
        <w:t xml:space="preserve"> Julia Farmer, Jeffrey </w:t>
      </w:r>
      <w:proofErr w:type="spellStart"/>
      <w:r w:rsidR="0026196D">
        <w:rPr>
          <w:rStyle w:val="spellingerror"/>
          <w:color w:val="333333"/>
          <w:lang w:val="es-ES"/>
        </w:rPr>
        <w:t>Zamostny</w:t>
      </w:r>
      <w:proofErr w:type="spellEnd"/>
      <w:r w:rsidR="0026196D">
        <w:rPr>
          <w:rStyle w:val="normaltextrun"/>
          <w:color w:val="333333"/>
          <w:lang w:val="es-ES"/>
        </w:rPr>
        <w:t xml:space="preserve">, and Laura Hill. </w:t>
      </w:r>
      <w:r w:rsidR="0026196D">
        <w:rPr>
          <w:rStyle w:val="normaltextrun"/>
          <w:color w:val="333333"/>
        </w:rPr>
        <w:t>Open access third-semester Spanish textbook. Affordable Learning Georgia, 2020. </w:t>
      </w:r>
      <w:r w:rsidR="0026196D">
        <w:rPr>
          <w:rStyle w:val="eop"/>
          <w:color w:val="333333"/>
        </w:rPr>
        <w:t> </w:t>
      </w:r>
    </w:p>
    <w:p w14:paraId="2ADD0B84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7D0F9C25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u w:val="single"/>
        </w:rPr>
        <w:t>Edition: </w:t>
      </w:r>
      <w:r>
        <w:rPr>
          <w:rStyle w:val="eop"/>
          <w:color w:val="333333"/>
        </w:rPr>
        <w:t> </w:t>
      </w:r>
    </w:p>
    <w:p w14:paraId="5AE6256F" w14:textId="77777777" w:rsidR="0026196D" w:rsidRDefault="0026196D" w:rsidP="0026196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4A37060A" w14:textId="77777777" w:rsidR="0026196D" w:rsidRPr="00E42CCD" w:rsidRDefault="0026196D" w:rsidP="0026196D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lang w:val="es-ES"/>
        </w:rPr>
      </w:pPr>
      <w:r>
        <w:rPr>
          <w:rStyle w:val="normaltextrun"/>
          <w:color w:val="333333"/>
          <w:lang w:val="es-ES"/>
        </w:rPr>
        <w:t>Vega, Lope de. </w:t>
      </w:r>
      <w:r>
        <w:rPr>
          <w:rStyle w:val="normaltextrun"/>
          <w:i/>
          <w:iCs/>
          <w:color w:val="333333"/>
          <w:lang w:val="es-ES"/>
        </w:rPr>
        <w:t>Los mártires de Japón</w:t>
      </w:r>
      <w:r>
        <w:rPr>
          <w:rStyle w:val="normaltextrun"/>
          <w:color w:val="333333"/>
          <w:lang w:val="es-ES"/>
        </w:rPr>
        <w:t xml:space="preserve">. </w:t>
      </w:r>
      <w:r>
        <w:rPr>
          <w:rStyle w:val="normaltextrun"/>
          <w:color w:val="333333"/>
        </w:rPr>
        <w:t xml:space="preserve">Ed. And </w:t>
      </w:r>
      <w:proofErr w:type="spellStart"/>
      <w:r>
        <w:rPr>
          <w:rStyle w:val="spellingerror"/>
          <w:color w:val="333333"/>
        </w:rPr>
        <w:t>Introd</w:t>
      </w:r>
      <w:proofErr w:type="spellEnd"/>
      <w:r>
        <w:rPr>
          <w:rStyle w:val="normaltextrun"/>
          <w:color w:val="333333"/>
        </w:rPr>
        <w:t xml:space="preserve">. Christina Lee. </w:t>
      </w:r>
      <w:r>
        <w:rPr>
          <w:rStyle w:val="normaltextrun"/>
          <w:color w:val="333333"/>
          <w:lang w:val="es-ES"/>
        </w:rPr>
        <w:t xml:space="preserve">Notes Christina Lee and Julia Farmer. Newark, DE: Juan de la Cuesta </w:t>
      </w:r>
      <w:proofErr w:type="spellStart"/>
      <w:r>
        <w:rPr>
          <w:rStyle w:val="spellingerror"/>
          <w:color w:val="333333"/>
          <w:lang w:val="es-ES"/>
        </w:rPr>
        <w:t>Press</w:t>
      </w:r>
      <w:proofErr w:type="spellEnd"/>
      <w:r>
        <w:rPr>
          <w:rStyle w:val="normaltextrun"/>
          <w:color w:val="333333"/>
          <w:lang w:val="es-ES"/>
        </w:rPr>
        <w:t>, 2006.</w:t>
      </w:r>
      <w:r w:rsidRPr="00E42CCD">
        <w:rPr>
          <w:rStyle w:val="eop"/>
          <w:color w:val="333333"/>
          <w:lang w:val="es-ES"/>
        </w:rPr>
        <w:t> </w:t>
      </w:r>
    </w:p>
    <w:p w14:paraId="3BEF8AFE" w14:textId="77777777" w:rsidR="0026196D" w:rsidRPr="00E42CC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E42CCD">
        <w:rPr>
          <w:rStyle w:val="eop"/>
          <w:color w:val="333333"/>
          <w:lang w:val="es-ES"/>
        </w:rPr>
        <w:t> </w:t>
      </w:r>
    </w:p>
    <w:p w14:paraId="6FB4188C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u w:val="single"/>
        </w:rPr>
        <w:lastRenderedPageBreak/>
        <w:t>Peer-Reviewed Articles:</w:t>
      </w:r>
      <w:r>
        <w:rPr>
          <w:rStyle w:val="eop"/>
          <w:color w:val="333333"/>
        </w:rPr>
        <w:t> </w:t>
      </w:r>
    </w:p>
    <w:p w14:paraId="6B1EB0BD" w14:textId="77777777" w:rsidR="0026196D" w:rsidRDefault="0026196D" w:rsidP="0026196D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“</w:t>
      </w:r>
      <w:r>
        <w:rPr>
          <w:rStyle w:val="normaltextrun"/>
        </w:rPr>
        <w:t>Text, Body, and the Early Modern Spanish Literary Field in Three Exemplary Novels of Cervantes</w:t>
      </w:r>
      <w:r>
        <w:rPr>
          <w:rStyle w:val="normaltextrun"/>
          <w:color w:val="333333"/>
        </w:rPr>
        <w:t>.” </w:t>
      </w:r>
      <w:r>
        <w:rPr>
          <w:rStyle w:val="normaltextrun"/>
          <w:i/>
          <w:iCs/>
          <w:color w:val="333333"/>
        </w:rPr>
        <w:t xml:space="preserve">Romance Quarterly </w:t>
      </w:r>
      <w:r>
        <w:rPr>
          <w:rStyle w:val="normaltextrun"/>
          <w:color w:val="333333"/>
        </w:rPr>
        <w:t>66.4 (2019): 187-95</w:t>
      </w:r>
      <w:r>
        <w:rPr>
          <w:rStyle w:val="normaltextrun"/>
          <w:i/>
          <w:iCs/>
          <w:color w:val="333333"/>
        </w:rPr>
        <w:t>. </w:t>
      </w:r>
      <w:r>
        <w:rPr>
          <w:rStyle w:val="eop"/>
          <w:color w:val="333333"/>
        </w:rPr>
        <w:t> </w:t>
      </w:r>
    </w:p>
    <w:p w14:paraId="136F227F" w14:textId="77777777" w:rsidR="0026196D" w:rsidRDefault="0026196D" w:rsidP="0026196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298B21E7" w14:textId="77777777" w:rsidR="0026196D" w:rsidRDefault="0026196D" w:rsidP="0026196D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“</w:t>
      </w:r>
      <w:r>
        <w:rPr>
          <w:rStyle w:val="normaltextrun"/>
          <w:color w:val="000000"/>
        </w:rPr>
        <w:t>Cervantes, Ariosto, and the Art of Reading</w:t>
      </w:r>
      <w:r>
        <w:rPr>
          <w:rStyle w:val="normaltextrun"/>
          <w:color w:val="333333"/>
        </w:rPr>
        <w:t>.” </w:t>
      </w:r>
      <w:r>
        <w:rPr>
          <w:rStyle w:val="normaltextrun"/>
          <w:i/>
          <w:iCs/>
          <w:color w:val="333333"/>
        </w:rPr>
        <w:t>Hispania </w:t>
      </w:r>
      <w:r>
        <w:rPr>
          <w:rStyle w:val="normaltextrun"/>
          <w:color w:val="333333"/>
        </w:rPr>
        <w:t>101.1 (2018): 136-142.</w:t>
      </w:r>
      <w:r>
        <w:rPr>
          <w:rStyle w:val="eop"/>
          <w:color w:val="333333"/>
        </w:rPr>
        <w:t> </w:t>
      </w:r>
    </w:p>
    <w:p w14:paraId="59A0647F" w14:textId="77777777" w:rsidR="0026196D" w:rsidRDefault="0026196D" w:rsidP="0026196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793C4435" w14:textId="77777777" w:rsidR="0026196D" w:rsidRDefault="0026196D" w:rsidP="0026196D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“</w:t>
      </w:r>
      <w:r>
        <w:rPr>
          <w:rStyle w:val="normaltextrun"/>
        </w:rPr>
        <w:t xml:space="preserve">Figures of Dialectical Imitation in </w:t>
      </w:r>
      <w:proofErr w:type="spellStart"/>
      <w:r>
        <w:rPr>
          <w:rStyle w:val="normaltextrun"/>
        </w:rPr>
        <w:t>Góngora´s</w:t>
      </w:r>
      <w:proofErr w:type="spellEnd"/>
      <w:r>
        <w:rPr>
          <w:rStyle w:val="normaltextrun"/>
        </w:rPr>
        <w:t xml:space="preserve"> Major Ovidian Poems</w:t>
      </w:r>
      <w:r>
        <w:rPr>
          <w:rStyle w:val="normaltextrun"/>
          <w:color w:val="333333"/>
        </w:rPr>
        <w:t>.” </w:t>
      </w:r>
      <w:proofErr w:type="spellStart"/>
      <w:r>
        <w:rPr>
          <w:rStyle w:val="spellingerror"/>
          <w:i/>
          <w:iCs/>
          <w:color w:val="333333"/>
        </w:rPr>
        <w:t>Revista</w:t>
      </w:r>
      <w:proofErr w:type="spellEnd"/>
      <w:r>
        <w:rPr>
          <w:rStyle w:val="normaltextrun"/>
          <w:i/>
          <w:iCs/>
          <w:color w:val="333333"/>
        </w:rPr>
        <w:t xml:space="preserve"> de </w:t>
      </w:r>
      <w:proofErr w:type="spellStart"/>
      <w:r>
        <w:rPr>
          <w:rStyle w:val="spellingerror"/>
          <w:i/>
          <w:iCs/>
          <w:color w:val="333333"/>
        </w:rPr>
        <w:t>Estudios</w:t>
      </w:r>
      <w:proofErr w:type="spellEnd"/>
      <w:r>
        <w:rPr>
          <w:rStyle w:val="normaltextrun"/>
          <w:i/>
          <w:iCs/>
          <w:color w:val="333333"/>
        </w:rPr>
        <w:t xml:space="preserve"> </w:t>
      </w:r>
      <w:proofErr w:type="spellStart"/>
      <w:r>
        <w:rPr>
          <w:rStyle w:val="spellingerror"/>
          <w:i/>
          <w:iCs/>
          <w:color w:val="333333"/>
        </w:rPr>
        <w:t>Hispánicos</w:t>
      </w:r>
      <w:proofErr w:type="spellEnd"/>
      <w:r>
        <w:rPr>
          <w:rStyle w:val="normaltextrun"/>
          <w:i/>
          <w:iCs/>
          <w:color w:val="333333"/>
        </w:rPr>
        <w:t> </w:t>
      </w:r>
      <w:r>
        <w:rPr>
          <w:rStyle w:val="normaltextrun"/>
          <w:color w:val="333333"/>
        </w:rPr>
        <w:t>49.2 (2015): 363-83.</w:t>
      </w:r>
      <w:r>
        <w:rPr>
          <w:rStyle w:val="eop"/>
          <w:color w:val="333333"/>
        </w:rPr>
        <w:t> </w:t>
      </w:r>
    </w:p>
    <w:p w14:paraId="1811B0EC" w14:textId="77777777" w:rsidR="0026196D" w:rsidRDefault="0026196D" w:rsidP="0026196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79BD1763" w14:textId="77777777" w:rsidR="0026196D" w:rsidRDefault="0026196D" w:rsidP="0026196D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“</w:t>
      </w:r>
      <w:r>
        <w:rPr>
          <w:rStyle w:val="normaltextrun"/>
        </w:rPr>
        <w:t>One Need but Go to Rome: Teresa of Avila and the Text/Image Power Play</w:t>
      </w:r>
      <w:r>
        <w:rPr>
          <w:rStyle w:val="normaltextrun"/>
          <w:color w:val="333333"/>
        </w:rPr>
        <w:t>.” </w:t>
      </w:r>
      <w:r>
        <w:rPr>
          <w:rStyle w:val="normaltextrun"/>
          <w:i/>
          <w:iCs/>
          <w:color w:val="333333"/>
        </w:rPr>
        <w:t>Women’s Studies: An Interdisciplinary Journal. </w:t>
      </w:r>
      <w:r>
        <w:rPr>
          <w:rStyle w:val="normaltextrun"/>
          <w:color w:val="333333"/>
        </w:rPr>
        <w:t>42.4 (2013): 390-407</w:t>
      </w:r>
      <w:r>
        <w:rPr>
          <w:rStyle w:val="eop"/>
          <w:color w:val="333333"/>
        </w:rPr>
        <w:t> </w:t>
      </w:r>
    </w:p>
    <w:p w14:paraId="66372002" w14:textId="77777777" w:rsidR="0026196D" w:rsidRDefault="0026196D" w:rsidP="0026196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6BD3CE0E" w14:textId="77777777" w:rsidR="0026196D" w:rsidRDefault="0026196D" w:rsidP="0026196D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“</w:t>
      </w:r>
      <w:r>
        <w:rPr>
          <w:rStyle w:val="normaltextrun"/>
        </w:rPr>
        <w:t>Inscribing Victory: Rivalry and Mise-</w:t>
      </w:r>
      <w:proofErr w:type="spellStart"/>
      <w:r>
        <w:rPr>
          <w:rStyle w:val="spellingerror"/>
        </w:rPr>
        <w:t>en</w:t>
      </w:r>
      <w:proofErr w:type="spellEnd"/>
      <w:r>
        <w:rPr>
          <w:rStyle w:val="normaltextrun"/>
        </w:rPr>
        <w:t>-Abyme in Maria de Zayas’s Novella Collections</w:t>
      </w:r>
      <w:r>
        <w:rPr>
          <w:rStyle w:val="normaltextrun"/>
          <w:color w:val="333333"/>
        </w:rPr>
        <w:t>.” </w:t>
      </w:r>
      <w:r>
        <w:rPr>
          <w:rStyle w:val="normaltextrun"/>
          <w:i/>
          <w:iCs/>
          <w:color w:val="333333"/>
        </w:rPr>
        <w:t>MLN</w:t>
      </w:r>
      <w:r>
        <w:rPr>
          <w:rStyle w:val="normaltextrun"/>
          <w:color w:val="333333"/>
        </w:rPr>
        <w:t> 126.2 (2011): 245-58.</w:t>
      </w:r>
      <w:r>
        <w:rPr>
          <w:rStyle w:val="eop"/>
          <w:color w:val="333333"/>
        </w:rPr>
        <w:t> </w:t>
      </w:r>
    </w:p>
    <w:p w14:paraId="3794ED6A" w14:textId="77777777" w:rsidR="0026196D" w:rsidRDefault="0026196D" w:rsidP="0026196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6764DEF0" w14:textId="77777777" w:rsidR="0026196D" w:rsidRDefault="0026196D" w:rsidP="0026196D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“</w:t>
      </w:r>
      <w:r>
        <w:rPr>
          <w:rStyle w:val="normaltextrun"/>
        </w:rPr>
        <w:t>The Experience of Exile in Garcilaso’s Second Eclogue</w:t>
      </w:r>
      <w:r>
        <w:rPr>
          <w:rStyle w:val="normaltextrun"/>
          <w:color w:val="333333"/>
        </w:rPr>
        <w:t>.” </w:t>
      </w:r>
      <w:r>
        <w:rPr>
          <w:rStyle w:val="normaltextrun"/>
          <w:i/>
          <w:iCs/>
          <w:color w:val="333333"/>
        </w:rPr>
        <w:t>Bulletin of Hispanic Studies</w:t>
      </w:r>
      <w:r>
        <w:rPr>
          <w:rStyle w:val="normaltextrun"/>
          <w:color w:val="333333"/>
        </w:rPr>
        <w:t> 88.2 (2011) 161-77.</w:t>
      </w:r>
      <w:r>
        <w:rPr>
          <w:rStyle w:val="eop"/>
          <w:color w:val="333333"/>
        </w:rPr>
        <w:t> </w:t>
      </w:r>
    </w:p>
    <w:p w14:paraId="23C97874" w14:textId="77777777" w:rsidR="0026196D" w:rsidRDefault="0026196D" w:rsidP="0026196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031EB6C3" w14:textId="77777777" w:rsidR="0026196D" w:rsidRDefault="0026196D" w:rsidP="0026196D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“</w:t>
      </w:r>
      <w:r>
        <w:rPr>
          <w:rStyle w:val="normaltextrun"/>
        </w:rPr>
        <w:t xml:space="preserve">Disenchanted Castles: Cervantes’ Representation of the </w:t>
      </w:r>
      <w:proofErr w:type="spellStart"/>
      <w:r>
        <w:rPr>
          <w:rStyle w:val="spellingerror"/>
        </w:rPr>
        <w:t>Ariostan</w:t>
      </w:r>
      <w:proofErr w:type="spellEnd"/>
      <w:r>
        <w:rPr>
          <w:rStyle w:val="normaltextrun"/>
        </w:rPr>
        <w:t xml:space="preserve"> Epic-Romance Split</w:t>
      </w:r>
      <w:r>
        <w:rPr>
          <w:rStyle w:val="normaltextrun"/>
          <w:color w:val="333333"/>
        </w:rPr>
        <w:t>.” </w:t>
      </w:r>
      <w:r>
        <w:rPr>
          <w:rStyle w:val="normaltextrun"/>
          <w:i/>
          <w:iCs/>
          <w:color w:val="333333"/>
        </w:rPr>
        <w:t>Cervantes</w:t>
      </w:r>
      <w:r>
        <w:rPr>
          <w:rStyle w:val="normaltextrun"/>
          <w:color w:val="333333"/>
        </w:rPr>
        <w:t> XXIX.2 (Fall 2009): 159-72.</w:t>
      </w:r>
      <w:r>
        <w:rPr>
          <w:rStyle w:val="eop"/>
          <w:color w:val="333333"/>
        </w:rPr>
        <w:t> </w:t>
      </w:r>
    </w:p>
    <w:p w14:paraId="4C56084B" w14:textId="77777777" w:rsidR="0026196D" w:rsidRDefault="0026196D" w:rsidP="0026196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1B88FA98" w14:textId="77777777" w:rsidR="0026196D" w:rsidRDefault="0026196D" w:rsidP="0026196D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“</w:t>
      </w:r>
      <w:r>
        <w:rPr>
          <w:rStyle w:val="normaltextrun"/>
        </w:rPr>
        <w:t xml:space="preserve">Return to Sender: Meta-Epistolary Reflections of Political Disillusionment in Petrarch’s Rerum </w:t>
      </w:r>
      <w:proofErr w:type="spellStart"/>
      <w:r>
        <w:rPr>
          <w:rStyle w:val="spellingerror"/>
        </w:rPr>
        <w:t>Familiarium</w:t>
      </w:r>
      <w:proofErr w:type="spellEnd"/>
      <w:r>
        <w:rPr>
          <w:rStyle w:val="normaltextrun"/>
        </w:rPr>
        <w:t xml:space="preserve"> Libri</w:t>
      </w:r>
      <w:r>
        <w:rPr>
          <w:rStyle w:val="normaltextrun"/>
          <w:color w:val="333333"/>
        </w:rPr>
        <w:t>.” </w:t>
      </w:r>
      <w:r>
        <w:rPr>
          <w:rStyle w:val="normaltextrun"/>
          <w:i/>
          <w:iCs/>
          <w:color w:val="333333"/>
        </w:rPr>
        <w:t xml:space="preserve">Forum </w:t>
      </w:r>
      <w:proofErr w:type="spellStart"/>
      <w:r>
        <w:rPr>
          <w:rStyle w:val="spellingerror"/>
          <w:i/>
          <w:iCs/>
          <w:color w:val="333333"/>
        </w:rPr>
        <w:t>Italicum</w:t>
      </w:r>
      <w:proofErr w:type="spellEnd"/>
      <w:r>
        <w:rPr>
          <w:rStyle w:val="normaltextrun"/>
          <w:color w:val="333333"/>
        </w:rPr>
        <w:t> 40.2 (Fall, 2006): 234-50.</w:t>
      </w:r>
      <w:r>
        <w:rPr>
          <w:rStyle w:val="eop"/>
          <w:color w:val="333333"/>
        </w:rPr>
        <w:t> </w:t>
      </w:r>
    </w:p>
    <w:p w14:paraId="71025F6D" w14:textId="77777777" w:rsidR="0026196D" w:rsidRDefault="0026196D" w:rsidP="0026196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0313BA02" w14:textId="77777777" w:rsidR="0026196D" w:rsidRPr="00E42CCD" w:rsidRDefault="0026196D" w:rsidP="0026196D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Style w:val="eop"/>
          <w:lang w:val="es-ES"/>
        </w:rPr>
      </w:pPr>
      <w:r>
        <w:rPr>
          <w:rStyle w:val="normaltextrun"/>
          <w:color w:val="333333"/>
          <w:lang w:val="es-ES"/>
        </w:rPr>
        <w:t>“¿</w:t>
      </w:r>
      <w:r>
        <w:rPr>
          <w:rStyle w:val="normaltextrun"/>
          <w:lang w:val="es-ES"/>
        </w:rPr>
        <w:t xml:space="preserve">Conoces tú el equilibrio? </w:t>
      </w:r>
      <w:proofErr w:type="spellStart"/>
      <w:r>
        <w:rPr>
          <w:rStyle w:val="spellingerror"/>
          <w:lang w:val="es-ES"/>
        </w:rPr>
        <w:t>Fashioning</w:t>
      </w:r>
      <w:proofErr w:type="spellEnd"/>
      <w:r>
        <w:rPr>
          <w:rStyle w:val="normaltextrun"/>
          <w:lang w:val="es-ES"/>
        </w:rPr>
        <w:t xml:space="preserve"> a </w:t>
      </w:r>
      <w:proofErr w:type="spellStart"/>
      <w:r>
        <w:rPr>
          <w:rStyle w:val="spellingerror"/>
          <w:lang w:val="es-ES"/>
        </w:rPr>
        <w:t>Krausist</w:t>
      </w:r>
      <w:proofErr w:type="spellEnd"/>
      <w:r>
        <w:rPr>
          <w:rStyle w:val="normaltextrun"/>
          <w:lang w:val="es-ES"/>
        </w:rPr>
        <w:t xml:space="preserve"> Gaviota in </w:t>
      </w:r>
      <w:proofErr w:type="spellStart"/>
      <w:r w:rsidRPr="00D4760C">
        <w:rPr>
          <w:rStyle w:val="spellingerror"/>
          <w:lang w:val="es-ES"/>
        </w:rPr>
        <w:t>Galdós’s</w:t>
      </w:r>
      <w:proofErr w:type="spellEnd"/>
      <w:r w:rsidRPr="00D4760C">
        <w:rPr>
          <w:rStyle w:val="normaltextrun"/>
          <w:i/>
          <w:lang w:val="es-ES"/>
        </w:rPr>
        <w:t> La Desheredada</w:t>
      </w:r>
      <w:r>
        <w:rPr>
          <w:rStyle w:val="normaltextrun"/>
          <w:color w:val="333333"/>
          <w:lang w:val="es-ES"/>
        </w:rPr>
        <w:t>.” </w:t>
      </w:r>
      <w:r w:rsidRPr="00E42CCD">
        <w:rPr>
          <w:rStyle w:val="normaltextrun"/>
          <w:i/>
          <w:iCs/>
          <w:color w:val="333333"/>
          <w:lang w:val="es-ES"/>
        </w:rPr>
        <w:t xml:space="preserve">España </w:t>
      </w:r>
      <w:r w:rsidRPr="00E42CCD">
        <w:rPr>
          <w:rStyle w:val="spellingerror"/>
          <w:i/>
          <w:iCs/>
          <w:color w:val="333333"/>
          <w:lang w:val="es-ES"/>
        </w:rPr>
        <w:t>Contemporánea</w:t>
      </w:r>
      <w:r w:rsidRPr="00E42CCD">
        <w:rPr>
          <w:rStyle w:val="normaltextrun"/>
          <w:color w:val="333333"/>
          <w:lang w:val="es-ES"/>
        </w:rPr>
        <w:t> XVII.2 (2004): 37-51.</w:t>
      </w:r>
      <w:r w:rsidRPr="00E42CCD">
        <w:rPr>
          <w:rStyle w:val="eop"/>
          <w:color w:val="333333"/>
          <w:lang w:val="es-ES"/>
        </w:rPr>
        <w:t> </w:t>
      </w:r>
    </w:p>
    <w:p w14:paraId="26D3974D" w14:textId="77777777" w:rsidR="00D4760C" w:rsidRPr="00E42CCD" w:rsidRDefault="00D4760C" w:rsidP="00D4760C">
      <w:pPr>
        <w:pStyle w:val="paragraph"/>
        <w:spacing w:before="0" w:beforeAutospacing="0" w:after="0" w:afterAutospacing="0"/>
        <w:ind w:left="360"/>
        <w:textAlignment w:val="baseline"/>
        <w:rPr>
          <w:lang w:val="es-ES"/>
        </w:rPr>
      </w:pPr>
    </w:p>
    <w:p w14:paraId="1E601DC6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u w:val="single"/>
        </w:rPr>
        <w:t>Translation:</w:t>
      </w:r>
      <w:r>
        <w:rPr>
          <w:rStyle w:val="eop"/>
          <w:color w:val="333333"/>
        </w:rPr>
        <w:t> </w:t>
      </w:r>
    </w:p>
    <w:p w14:paraId="6862F345" w14:textId="77777777" w:rsidR="0026196D" w:rsidRDefault="0026196D" w:rsidP="0026196D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Gil, Juan. “Chinos in 16</w:t>
      </w:r>
      <w:r>
        <w:rPr>
          <w:rStyle w:val="normaltextrun"/>
          <w:color w:val="333333"/>
          <w:sz w:val="19"/>
          <w:szCs w:val="19"/>
          <w:vertAlign w:val="superscript"/>
        </w:rPr>
        <w:t>th</w:t>
      </w:r>
      <w:r>
        <w:rPr>
          <w:rStyle w:val="normaltextrun"/>
          <w:color w:val="333333"/>
        </w:rPr>
        <w:t xml:space="preserve"> Century Spain.” </w:t>
      </w:r>
      <w:r>
        <w:rPr>
          <w:rStyle w:val="normaltextrun"/>
          <w:i/>
          <w:iCs/>
          <w:color w:val="333333"/>
        </w:rPr>
        <w:t>Western Visions of the Far East in a Transpacific Age</w:t>
      </w:r>
      <w:r>
        <w:rPr>
          <w:rStyle w:val="normaltextrun"/>
          <w:color w:val="333333"/>
        </w:rPr>
        <w:t xml:space="preserve"> (1522-1671). Ed. Christina H. Lee. </w:t>
      </w:r>
      <w:proofErr w:type="spellStart"/>
      <w:r>
        <w:rPr>
          <w:rStyle w:val="normaltextrun"/>
          <w:color w:val="333333"/>
        </w:rPr>
        <w:t>Farnham</w:t>
      </w:r>
      <w:proofErr w:type="spellEnd"/>
      <w:r>
        <w:rPr>
          <w:rStyle w:val="normaltextrun"/>
          <w:color w:val="333333"/>
        </w:rPr>
        <w:t xml:space="preserve">, </w:t>
      </w:r>
      <w:proofErr w:type="spellStart"/>
      <w:r>
        <w:rPr>
          <w:rStyle w:val="spellingerror"/>
          <w:color w:val="333333"/>
        </w:rPr>
        <w:t>Sorrey</w:t>
      </w:r>
      <w:proofErr w:type="spellEnd"/>
      <w:r>
        <w:rPr>
          <w:rStyle w:val="normaltextrun"/>
          <w:color w:val="333333"/>
        </w:rPr>
        <w:t>: Ashgate Press, 2012. 139-52.</w:t>
      </w:r>
      <w:r>
        <w:rPr>
          <w:rStyle w:val="eop"/>
          <w:color w:val="333333"/>
        </w:rPr>
        <w:t> </w:t>
      </w:r>
    </w:p>
    <w:p w14:paraId="371B7CB4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348BC8AD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719E7308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u w:val="single"/>
        </w:rPr>
        <w:t>Book reviews:</w:t>
      </w:r>
      <w:r>
        <w:rPr>
          <w:rStyle w:val="eop"/>
          <w:color w:val="333333"/>
        </w:rPr>
        <w:t> </w:t>
      </w:r>
    </w:p>
    <w:p w14:paraId="66AFE01B" w14:textId="77777777" w:rsidR="0026196D" w:rsidRPr="00E42CCD" w:rsidRDefault="0026196D" w:rsidP="0026196D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Style w:val="eop"/>
          <w:lang w:val="es-ES"/>
        </w:rPr>
      </w:pPr>
      <w:proofErr w:type="spellStart"/>
      <w:r>
        <w:rPr>
          <w:rStyle w:val="spellingerror"/>
          <w:color w:val="333333"/>
          <w:lang w:val="es-ES"/>
        </w:rPr>
        <w:t>Rodriguez</w:t>
      </w:r>
      <w:proofErr w:type="spellEnd"/>
      <w:r>
        <w:rPr>
          <w:rStyle w:val="normaltextrun"/>
          <w:color w:val="333333"/>
          <w:lang w:val="es-ES"/>
        </w:rPr>
        <w:t>-Guridi, Elena. </w:t>
      </w:r>
      <w:r>
        <w:rPr>
          <w:rStyle w:val="normaltextrun"/>
          <w:i/>
          <w:iCs/>
          <w:color w:val="333333"/>
          <w:lang w:val="es-ES"/>
        </w:rPr>
        <w:t xml:space="preserve">Exegesis del “error:” Una </w:t>
      </w:r>
      <w:r>
        <w:rPr>
          <w:rStyle w:val="spellingerror"/>
          <w:i/>
          <w:iCs/>
          <w:color w:val="333333"/>
          <w:lang w:val="es-ES"/>
        </w:rPr>
        <w:t>interpretación</w:t>
      </w:r>
      <w:r>
        <w:rPr>
          <w:rStyle w:val="normaltextrun"/>
          <w:i/>
          <w:iCs/>
          <w:color w:val="333333"/>
          <w:lang w:val="es-ES"/>
        </w:rPr>
        <w:t xml:space="preserve"> de la praxis de escritura en </w:t>
      </w:r>
      <w:r>
        <w:rPr>
          <w:rStyle w:val="normaltextrun"/>
          <w:color w:val="333333"/>
          <w:lang w:val="es-ES"/>
        </w:rPr>
        <w:t xml:space="preserve">Libro de la vida, Novelas ejemplares y </w:t>
      </w:r>
      <w:proofErr w:type="spellStart"/>
      <w:r>
        <w:rPr>
          <w:rStyle w:val="spellingerror"/>
          <w:color w:val="333333"/>
          <w:lang w:val="es-ES"/>
        </w:rPr>
        <w:t>Desenganos</w:t>
      </w:r>
      <w:proofErr w:type="spellEnd"/>
      <w:r>
        <w:rPr>
          <w:rStyle w:val="normaltextrun"/>
          <w:color w:val="333333"/>
          <w:lang w:val="es-ES"/>
        </w:rPr>
        <w:t xml:space="preserve"> amorosos. </w:t>
      </w:r>
      <w:proofErr w:type="spellStart"/>
      <w:r>
        <w:rPr>
          <w:rStyle w:val="spellingerror"/>
          <w:i/>
          <w:iCs/>
          <w:color w:val="333333"/>
          <w:lang w:val="es-ES"/>
        </w:rPr>
        <w:t>Hispanic</w:t>
      </w:r>
      <w:proofErr w:type="spellEnd"/>
      <w:r>
        <w:rPr>
          <w:rStyle w:val="normaltextrun"/>
          <w:i/>
          <w:iCs/>
          <w:color w:val="333333"/>
          <w:lang w:val="es-ES"/>
        </w:rPr>
        <w:t xml:space="preserve"> </w:t>
      </w:r>
      <w:proofErr w:type="spellStart"/>
      <w:r>
        <w:rPr>
          <w:rStyle w:val="spellingerror"/>
          <w:i/>
          <w:iCs/>
          <w:color w:val="333333"/>
          <w:lang w:val="es-ES"/>
        </w:rPr>
        <w:t>Review</w:t>
      </w:r>
      <w:proofErr w:type="spellEnd"/>
      <w:r>
        <w:rPr>
          <w:rStyle w:val="normaltextrun"/>
          <w:i/>
          <w:iCs/>
          <w:color w:val="333333"/>
          <w:lang w:val="es-ES"/>
        </w:rPr>
        <w:t>. </w:t>
      </w:r>
      <w:r>
        <w:rPr>
          <w:rStyle w:val="normaltextrun"/>
          <w:color w:val="333333"/>
          <w:lang w:val="es-ES"/>
        </w:rPr>
        <w:t> 83.1 (2015): 102-04.</w:t>
      </w:r>
      <w:r w:rsidRPr="00E42CCD">
        <w:rPr>
          <w:rStyle w:val="eop"/>
          <w:color w:val="333333"/>
          <w:lang w:val="es-ES"/>
        </w:rPr>
        <w:t> </w:t>
      </w:r>
    </w:p>
    <w:p w14:paraId="043562B9" w14:textId="77777777" w:rsidR="00C87FDA" w:rsidRPr="00E42CCD" w:rsidRDefault="00C87FDA" w:rsidP="00C87FDA">
      <w:pPr>
        <w:pStyle w:val="paragraph"/>
        <w:spacing w:before="0" w:beforeAutospacing="0" w:after="0" w:afterAutospacing="0"/>
        <w:ind w:left="360"/>
        <w:textAlignment w:val="baseline"/>
        <w:rPr>
          <w:lang w:val="es-ES"/>
        </w:rPr>
      </w:pPr>
    </w:p>
    <w:p w14:paraId="0F1910CD" w14:textId="77777777" w:rsidR="0026196D" w:rsidRPr="00C87FDA" w:rsidRDefault="0026196D" w:rsidP="0026196D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  <w:color w:val="333333"/>
          <w:lang w:val="es-ES"/>
        </w:rPr>
        <w:t>De Valencia, Pedro. </w:t>
      </w:r>
      <w:r>
        <w:rPr>
          <w:rStyle w:val="normaltextrun"/>
          <w:i/>
          <w:iCs/>
          <w:color w:val="333333"/>
          <w:lang w:val="es-ES"/>
        </w:rPr>
        <w:t>Sobre el pergamino y láminas de Granada</w:t>
      </w:r>
      <w:r>
        <w:rPr>
          <w:rStyle w:val="normaltextrun"/>
          <w:color w:val="333333"/>
          <w:lang w:val="es-ES"/>
        </w:rPr>
        <w:t xml:space="preserve">. </w:t>
      </w:r>
      <w:r>
        <w:rPr>
          <w:rStyle w:val="normaltextrun"/>
          <w:color w:val="333333"/>
        </w:rPr>
        <w:t>Ed. Grace Magnier. Bern: Peter Lang, 2006.</w:t>
      </w:r>
      <w:r>
        <w:rPr>
          <w:rStyle w:val="normaltextrun"/>
          <w:i/>
          <w:iCs/>
          <w:color w:val="333333"/>
        </w:rPr>
        <w:t> Sixteenth Century Journal</w:t>
      </w:r>
      <w:r>
        <w:rPr>
          <w:rStyle w:val="normaltextrun"/>
          <w:color w:val="333333"/>
        </w:rPr>
        <w:t> 40.2 (2009): 590-92.</w:t>
      </w:r>
      <w:r>
        <w:rPr>
          <w:rStyle w:val="eop"/>
          <w:color w:val="333333"/>
        </w:rPr>
        <w:t> </w:t>
      </w:r>
    </w:p>
    <w:p w14:paraId="4FA647C9" w14:textId="77777777" w:rsidR="00C87FDA" w:rsidRDefault="00C87FDA" w:rsidP="00C87FDA">
      <w:pPr>
        <w:pStyle w:val="paragraph"/>
        <w:spacing w:before="0" w:beforeAutospacing="0" w:after="0" w:afterAutospacing="0"/>
        <w:textAlignment w:val="baseline"/>
      </w:pPr>
    </w:p>
    <w:p w14:paraId="391CD684" w14:textId="77777777" w:rsidR="0026196D" w:rsidRPr="00C56888" w:rsidRDefault="0026196D" w:rsidP="0026196D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  <w:color w:val="333333"/>
        </w:rPr>
        <w:t>De Armas, Frederick, ed. </w:t>
      </w:r>
      <w:r>
        <w:rPr>
          <w:rStyle w:val="normaltextrun"/>
          <w:i/>
          <w:iCs/>
          <w:color w:val="333333"/>
        </w:rPr>
        <w:t>Ekphrasis in the Age of Cervantes</w:t>
      </w:r>
      <w:r>
        <w:rPr>
          <w:rStyle w:val="normaltextrun"/>
          <w:color w:val="333333"/>
        </w:rPr>
        <w:t>. Lewisburg, PA: Bucknell UP, 2005. Review in </w:t>
      </w:r>
      <w:proofErr w:type="spellStart"/>
      <w:r>
        <w:rPr>
          <w:rStyle w:val="normaltextrun"/>
          <w:i/>
          <w:iCs/>
          <w:color w:val="333333"/>
        </w:rPr>
        <w:t>Calíope</w:t>
      </w:r>
      <w:proofErr w:type="spellEnd"/>
      <w:r>
        <w:rPr>
          <w:rStyle w:val="normaltextrun"/>
          <w:color w:val="333333"/>
        </w:rPr>
        <w:t> 13.2 (2007): 96-100.</w:t>
      </w:r>
      <w:r>
        <w:rPr>
          <w:rStyle w:val="eop"/>
          <w:color w:val="333333"/>
        </w:rPr>
        <w:t> </w:t>
      </w:r>
    </w:p>
    <w:p w14:paraId="225E6065" w14:textId="77777777" w:rsidR="00C56888" w:rsidRDefault="00C56888" w:rsidP="00C56888">
      <w:pPr>
        <w:pStyle w:val="paragraph"/>
        <w:spacing w:before="0" w:beforeAutospacing="0" w:after="0" w:afterAutospacing="0"/>
        <w:ind w:left="360"/>
        <w:textAlignment w:val="baseline"/>
      </w:pPr>
    </w:p>
    <w:p w14:paraId="19A4BF63" w14:textId="77777777" w:rsidR="00C56888" w:rsidRDefault="00C56888" w:rsidP="00C56888">
      <w:pPr>
        <w:pStyle w:val="paragraph"/>
        <w:spacing w:before="0" w:beforeAutospacing="0" w:after="0" w:afterAutospacing="0"/>
        <w:ind w:left="360"/>
        <w:textAlignment w:val="baseline"/>
      </w:pPr>
    </w:p>
    <w:p w14:paraId="604EF162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Style w:val="eop"/>
          <w:color w:val="333333"/>
          <w:sz w:val="28"/>
          <w:szCs w:val="28"/>
        </w:rPr>
      </w:pPr>
      <w:r>
        <w:rPr>
          <w:rStyle w:val="normaltextrun"/>
          <w:b/>
          <w:bCs/>
          <w:color w:val="333333"/>
          <w:sz w:val="28"/>
          <w:szCs w:val="28"/>
        </w:rPr>
        <w:t>Teaching Experience</w:t>
      </w:r>
      <w:r>
        <w:rPr>
          <w:rStyle w:val="eop"/>
          <w:color w:val="333333"/>
          <w:sz w:val="28"/>
          <w:szCs w:val="28"/>
        </w:rPr>
        <w:t> </w:t>
      </w:r>
    </w:p>
    <w:p w14:paraId="4F8F3430" w14:textId="77777777" w:rsidR="00195012" w:rsidRDefault="00195012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3D1EB61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Style w:val="eop"/>
          <w:color w:val="333333"/>
        </w:rPr>
      </w:pPr>
      <w:r>
        <w:rPr>
          <w:rStyle w:val="normaltextrun"/>
          <w:color w:val="333333"/>
          <w:u w:val="single"/>
        </w:rPr>
        <w:t>University of West Georgia:</w:t>
      </w:r>
      <w:r>
        <w:rPr>
          <w:rStyle w:val="eop"/>
          <w:color w:val="333333"/>
        </w:rPr>
        <w:t> </w:t>
      </w:r>
    </w:p>
    <w:p w14:paraId="673FCF30" w14:textId="77777777" w:rsidR="00C56888" w:rsidRDefault="00C56888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FC544F" w14:textId="77777777" w:rsidR="0026196D" w:rsidRDefault="0026196D" w:rsidP="0026196D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SPAN 1001, 1002 Elementary Spanish I and II</w:t>
      </w:r>
      <w:r>
        <w:rPr>
          <w:rStyle w:val="eop"/>
          <w:color w:val="333333"/>
        </w:rPr>
        <w:t> </w:t>
      </w:r>
    </w:p>
    <w:p w14:paraId="0C3B1572" w14:textId="77777777" w:rsidR="0026196D" w:rsidRDefault="0026196D" w:rsidP="0026196D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SPAN 2001, 2002 Intermediate Spanish I and II</w:t>
      </w:r>
      <w:r>
        <w:rPr>
          <w:rStyle w:val="eop"/>
          <w:color w:val="333333"/>
        </w:rPr>
        <w:t> </w:t>
      </w:r>
    </w:p>
    <w:p w14:paraId="51B27979" w14:textId="77777777" w:rsidR="0026196D" w:rsidRDefault="0026196D" w:rsidP="0026196D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SPAN 3030 Introduction to Hispanic Writers</w:t>
      </w:r>
      <w:r>
        <w:rPr>
          <w:rStyle w:val="eop"/>
          <w:color w:val="333333"/>
        </w:rPr>
        <w:t> </w:t>
      </w:r>
    </w:p>
    <w:p w14:paraId="46EB069A" w14:textId="77777777" w:rsidR="0026196D" w:rsidRDefault="0026196D" w:rsidP="0026196D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SPAN 3102 Composition</w:t>
      </w:r>
      <w:r>
        <w:rPr>
          <w:rStyle w:val="eop"/>
          <w:color w:val="333333"/>
        </w:rPr>
        <w:t> </w:t>
      </w:r>
    </w:p>
    <w:p w14:paraId="41690E26" w14:textId="77777777" w:rsidR="0026196D" w:rsidRDefault="0026196D" w:rsidP="0026196D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SPAN 4004 Hispanic Drama</w:t>
      </w:r>
      <w:r>
        <w:rPr>
          <w:rStyle w:val="eop"/>
          <w:color w:val="333333"/>
        </w:rPr>
        <w:t> </w:t>
      </w:r>
    </w:p>
    <w:p w14:paraId="7650973A" w14:textId="77777777" w:rsidR="0026196D" w:rsidRDefault="0026196D" w:rsidP="0026196D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SPAN 4012 Spanish Culture and Civilization</w:t>
      </w:r>
      <w:r>
        <w:rPr>
          <w:rStyle w:val="eop"/>
          <w:color w:val="333333"/>
        </w:rPr>
        <w:t> </w:t>
      </w:r>
    </w:p>
    <w:p w14:paraId="0CC67A98" w14:textId="77777777" w:rsidR="0026196D" w:rsidRDefault="0026196D" w:rsidP="0026196D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SPAN 4170 Advanced Language Skills</w:t>
      </w:r>
      <w:r>
        <w:rPr>
          <w:rStyle w:val="eop"/>
          <w:color w:val="333333"/>
        </w:rPr>
        <w:t> </w:t>
      </w:r>
    </w:p>
    <w:p w14:paraId="3559C9B3" w14:textId="77777777" w:rsidR="0026196D" w:rsidRDefault="0026196D" w:rsidP="0026196D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SPAN 4240 Spanish Short Story</w:t>
      </w:r>
      <w:r>
        <w:rPr>
          <w:rStyle w:val="eop"/>
          <w:color w:val="333333"/>
        </w:rPr>
        <w:t> </w:t>
      </w:r>
    </w:p>
    <w:p w14:paraId="509B9F82" w14:textId="77777777" w:rsidR="0026196D" w:rsidRDefault="0026196D" w:rsidP="0026196D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SPAN 4280 The Spanish Golden Age</w:t>
      </w:r>
      <w:r>
        <w:rPr>
          <w:rStyle w:val="eop"/>
          <w:color w:val="333333"/>
        </w:rPr>
        <w:t> </w:t>
      </w:r>
    </w:p>
    <w:p w14:paraId="7D432300" w14:textId="77777777" w:rsidR="0026196D" w:rsidRDefault="0026196D" w:rsidP="0026196D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 xml:space="preserve">SPAN 4785 El </w:t>
      </w:r>
      <w:proofErr w:type="spellStart"/>
      <w:r>
        <w:rPr>
          <w:rStyle w:val="normaltextrun"/>
          <w:color w:val="333333"/>
        </w:rPr>
        <w:t>Quijote</w:t>
      </w:r>
      <w:proofErr w:type="spellEnd"/>
      <w:r>
        <w:rPr>
          <w:rStyle w:val="eop"/>
          <w:color w:val="333333"/>
        </w:rPr>
        <w:t> </w:t>
      </w:r>
    </w:p>
    <w:p w14:paraId="13A2C2F8" w14:textId="77777777" w:rsidR="0026196D" w:rsidRDefault="0026196D" w:rsidP="0026196D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SPAN 4785 Gender and the Spanish Novella Tradition</w:t>
      </w:r>
      <w:r>
        <w:rPr>
          <w:rStyle w:val="eop"/>
          <w:color w:val="333333"/>
        </w:rPr>
        <w:t> </w:t>
      </w:r>
    </w:p>
    <w:p w14:paraId="661E6342" w14:textId="77777777" w:rsidR="0026196D" w:rsidRDefault="0026196D" w:rsidP="0026196D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SPAN 4785 The Seductions of Don Juan</w:t>
      </w:r>
      <w:r>
        <w:rPr>
          <w:rStyle w:val="eop"/>
          <w:color w:val="333333"/>
        </w:rPr>
        <w:t> </w:t>
      </w:r>
    </w:p>
    <w:p w14:paraId="36D2B989" w14:textId="77777777" w:rsidR="0026196D" w:rsidRDefault="0026196D" w:rsidP="0026196D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SPAN 4484 Senior Capstone</w:t>
      </w:r>
      <w:r>
        <w:rPr>
          <w:rStyle w:val="eop"/>
          <w:color w:val="333333"/>
        </w:rPr>
        <w:t> </w:t>
      </w:r>
    </w:p>
    <w:p w14:paraId="4D249F73" w14:textId="77777777" w:rsidR="0026196D" w:rsidRPr="00C56888" w:rsidRDefault="0026196D" w:rsidP="0026196D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  <w:color w:val="333333"/>
        </w:rPr>
        <w:t>XIDS 2002 Fame and Celebrity Culture</w:t>
      </w:r>
      <w:r>
        <w:rPr>
          <w:rStyle w:val="eop"/>
          <w:color w:val="333333"/>
        </w:rPr>
        <w:t> </w:t>
      </w:r>
    </w:p>
    <w:p w14:paraId="1105E116" w14:textId="77777777" w:rsidR="00C56888" w:rsidRDefault="00C56888" w:rsidP="00C56888">
      <w:pPr>
        <w:pStyle w:val="paragraph"/>
        <w:spacing w:before="0" w:beforeAutospacing="0" w:after="0" w:afterAutospacing="0"/>
        <w:ind w:left="360"/>
        <w:textAlignment w:val="baseline"/>
      </w:pPr>
    </w:p>
    <w:p w14:paraId="2998C875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Style w:val="eop"/>
          <w:color w:val="333333"/>
          <w:sz w:val="28"/>
          <w:szCs w:val="28"/>
        </w:rPr>
      </w:pPr>
      <w:r>
        <w:rPr>
          <w:rStyle w:val="normaltextrun"/>
          <w:b/>
          <w:bCs/>
          <w:color w:val="333333"/>
          <w:sz w:val="28"/>
          <w:szCs w:val="28"/>
        </w:rPr>
        <w:t>Other Service</w:t>
      </w:r>
      <w:r>
        <w:rPr>
          <w:rStyle w:val="eop"/>
          <w:color w:val="333333"/>
          <w:sz w:val="28"/>
          <w:szCs w:val="28"/>
        </w:rPr>
        <w:t> </w:t>
      </w:r>
    </w:p>
    <w:p w14:paraId="654F0492" w14:textId="77777777" w:rsidR="00C56888" w:rsidRDefault="00C56888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36F4D9A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u w:val="single"/>
        </w:rPr>
        <w:t>Departmental:</w:t>
      </w:r>
      <w:r>
        <w:rPr>
          <w:rStyle w:val="eop"/>
          <w:color w:val="333333"/>
        </w:rPr>
        <w:t> </w:t>
      </w:r>
    </w:p>
    <w:p w14:paraId="0000CA64" w14:textId="77777777" w:rsidR="0026196D" w:rsidRDefault="0026196D" w:rsidP="0026196D">
      <w:pPr>
        <w:pStyle w:val="paragraph"/>
        <w:numPr>
          <w:ilvl w:val="0"/>
          <w:numId w:val="3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French tenure-track search committee, 2007-08.</w:t>
      </w:r>
      <w:r>
        <w:rPr>
          <w:rStyle w:val="eop"/>
          <w:color w:val="333333"/>
        </w:rPr>
        <w:t> </w:t>
      </w:r>
    </w:p>
    <w:p w14:paraId="39610FB5" w14:textId="77777777" w:rsidR="0026196D" w:rsidRDefault="0026196D" w:rsidP="0026196D">
      <w:pPr>
        <w:pStyle w:val="paragraph"/>
        <w:numPr>
          <w:ilvl w:val="0"/>
          <w:numId w:val="3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Adviser, Phi Sigma Iota, 2008.</w:t>
      </w:r>
      <w:r>
        <w:rPr>
          <w:rStyle w:val="eop"/>
          <w:color w:val="333333"/>
        </w:rPr>
        <w:t> </w:t>
      </w:r>
    </w:p>
    <w:p w14:paraId="5BA46121" w14:textId="77777777" w:rsidR="0026196D" w:rsidRDefault="0026196D" w:rsidP="0026196D">
      <w:pPr>
        <w:pStyle w:val="paragraph"/>
        <w:numPr>
          <w:ilvl w:val="0"/>
          <w:numId w:val="3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International film series committee, 2008-2010.</w:t>
      </w:r>
      <w:r>
        <w:rPr>
          <w:rStyle w:val="eop"/>
          <w:color w:val="333333"/>
        </w:rPr>
        <w:t> </w:t>
      </w:r>
    </w:p>
    <w:p w14:paraId="4C2F1677" w14:textId="77777777" w:rsidR="0026196D" w:rsidRDefault="0026196D" w:rsidP="0026196D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Study Abroad Committee, 2008-2011.</w:t>
      </w:r>
      <w:r>
        <w:rPr>
          <w:rStyle w:val="eop"/>
          <w:color w:val="333333"/>
        </w:rPr>
        <w:t> </w:t>
      </w:r>
    </w:p>
    <w:p w14:paraId="457DA726" w14:textId="77777777" w:rsidR="0026196D" w:rsidRDefault="0026196D" w:rsidP="0026196D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Curriculum Committee, 2009-2013 (Chair, 2009-10).</w:t>
      </w:r>
      <w:r>
        <w:rPr>
          <w:rStyle w:val="eop"/>
          <w:color w:val="333333"/>
        </w:rPr>
        <w:t> </w:t>
      </w:r>
    </w:p>
    <w:p w14:paraId="0082476F" w14:textId="77777777" w:rsidR="0026196D" w:rsidRDefault="0026196D" w:rsidP="0026196D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Member, Budget Committee, Spring 2010-Fall 2010</w:t>
      </w:r>
      <w:r>
        <w:rPr>
          <w:rStyle w:val="eop"/>
          <w:color w:val="333333"/>
        </w:rPr>
        <w:t> </w:t>
      </w:r>
    </w:p>
    <w:p w14:paraId="20FB0CA5" w14:textId="77777777" w:rsidR="0026196D" w:rsidRDefault="0026196D" w:rsidP="0026196D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Founder and Director, SAP Costa Rica 2010-11.</w:t>
      </w:r>
      <w:r>
        <w:rPr>
          <w:rStyle w:val="eop"/>
          <w:color w:val="333333"/>
        </w:rPr>
        <w:t> </w:t>
      </w:r>
    </w:p>
    <w:p w14:paraId="5A20ECEF" w14:textId="77777777" w:rsidR="0026196D" w:rsidRDefault="0026196D" w:rsidP="0026196D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Member, FLL Department Chair search committee, 2010-2011.</w:t>
      </w:r>
      <w:r>
        <w:rPr>
          <w:rStyle w:val="eop"/>
          <w:color w:val="333333"/>
        </w:rPr>
        <w:t> </w:t>
      </w:r>
    </w:p>
    <w:p w14:paraId="3C2E6DBF" w14:textId="77777777" w:rsidR="0026196D" w:rsidRDefault="0026196D" w:rsidP="0026196D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SACS group, Spring 2011.</w:t>
      </w:r>
      <w:r>
        <w:rPr>
          <w:rStyle w:val="eop"/>
          <w:color w:val="333333"/>
        </w:rPr>
        <w:t> </w:t>
      </w:r>
    </w:p>
    <w:p w14:paraId="5C34FD2B" w14:textId="77777777" w:rsidR="0026196D" w:rsidRDefault="0026196D" w:rsidP="0026196D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Chair, Spanish tenure-track search committees, 2008-09, Fall 2011, 2012-13.</w:t>
      </w:r>
      <w:r>
        <w:rPr>
          <w:rStyle w:val="eop"/>
          <w:color w:val="333333"/>
        </w:rPr>
        <w:t> </w:t>
      </w:r>
    </w:p>
    <w:p w14:paraId="77E15114" w14:textId="77777777" w:rsidR="0026196D" w:rsidRDefault="0026196D" w:rsidP="0026196D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Member, Spanish tenure-track search committee, Spring 2012.</w:t>
      </w:r>
      <w:r>
        <w:rPr>
          <w:rStyle w:val="eop"/>
          <w:color w:val="333333"/>
        </w:rPr>
        <w:t> </w:t>
      </w:r>
    </w:p>
    <w:p w14:paraId="19F07324" w14:textId="77777777" w:rsidR="0026196D" w:rsidRDefault="0026196D" w:rsidP="0026196D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Spanish instructor search committees, 2010, 2011, 2012, 2013 (committee chair).</w:t>
      </w:r>
      <w:r>
        <w:rPr>
          <w:rStyle w:val="eop"/>
          <w:color w:val="333333"/>
        </w:rPr>
        <w:t> </w:t>
      </w:r>
    </w:p>
    <w:p w14:paraId="387DDDC2" w14:textId="77777777" w:rsidR="0026196D" w:rsidRDefault="0026196D" w:rsidP="0026196D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Acting Department Chair, summer 2013.</w:t>
      </w:r>
      <w:r>
        <w:rPr>
          <w:rStyle w:val="eop"/>
          <w:color w:val="333333"/>
        </w:rPr>
        <w:t> </w:t>
      </w:r>
    </w:p>
    <w:p w14:paraId="4FB11F5C" w14:textId="77777777" w:rsidR="0026196D" w:rsidRDefault="0026196D" w:rsidP="0026196D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Chair, Third-Year Review Committee for Lisa Connell, 2014.</w:t>
      </w:r>
      <w:r>
        <w:rPr>
          <w:rStyle w:val="eop"/>
          <w:color w:val="333333"/>
        </w:rPr>
        <w:t> </w:t>
      </w:r>
    </w:p>
    <w:p w14:paraId="590CFBFD" w14:textId="77777777" w:rsidR="0026196D" w:rsidRDefault="0026196D" w:rsidP="0026196D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Organizer, Phi Sigma Iota Induction, Dept Honors Ceremony, 2014.</w:t>
      </w:r>
      <w:r>
        <w:rPr>
          <w:rStyle w:val="eop"/>
          <w:color w:val="333333"/>
        </w:rPr>
        <w:t> </w:t>
      </w:r>
    </w:p>
    <w:p w14:paraId="622C0481" w14:textId="77777777" w:rsidR="0026196D" w:rsidRDefault="0026196D" w:rsidP="0026196D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Third-year Review Committee for Jeffrey Zamostny, 2014.</w:t>
      </w:r>
      <w:r>
        <w:rPr>
          <w:rStyle w:val="eop"/>
          <w:color w:val="333333"/>
        </w:rPr>
        <w:t> </w:t>
      </w:r>
    </w:p>
    <w:p w14:paraId="4DB5C2C5" w14:textId="77777777" w:rsidR="0026196D" w:rsidRDefault="0026196D" w:rsidP="0026196D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Third-year Review Committee for Yvonne Fuentes, 2015</w:t>
      </w:r>
      <w:r>
        <w:rPr>
          <w:rStyle w:val="eop"/>
          <w:color w:val="333333"/>
        </w:rPr>
        <w:t> </w:t>
      </w:r>
    </w:p>
    <w:p w14:paraId="50FDEDB6" w14:textId="77777777" w:rsidR="0026196D" w:rsidRDefault="0026196D" w:rsidP="0026196D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Member, Search Committee for Departmental Assistant, 2015</w:t>
      </w:r>
      <w:r>
        <w:rPr>
          <w:rStyle w:val="eop"/>
          <w:color w:val="333333"/>
        </w:rPr>
        <w:t> </w:t>
      </w:r>
    </w:p>
    <w:p w14:paraId="38953968" w14:textId="77777777" w:rsidR="0026196D" w:rsidRDefault="0026196D" w:rsidP="0026196D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Chair, Third-Year Review Committee for Betsy Dahms, 2015</w:t>
      </w:r>
      <w:r>
        <w:rPr>
          <w:rStyle w:val="eop"/>
          <w:color w:val="333333"/>
        </w:rPr>
        <w:t> </w:t>
      </w:r>
    </w:p>
    <w:p w14:paraId="4FC81FE6" w14:textId="77777777" w:rsidR="0026196D" w:rsidRDefault="0026196D" w:rsidP="0026196D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Chair, Tenure and Promotion Committee for Yvonne Fuentes, 2015.</w:t>
      </w:r>
      <w:r>
        <w:rPr>
          <w:rStyle w:val="eop"/>
          <w:color w:val="333333"/>
        </w:rPr>
        <w:t> </w:t>
      </w:r>
    </w:p>
    <w:p w14:paraId="4B7CA195" w14:textId="77777777" w:rsidR="0026196D" w:rsidRDefault="0026196D" w:rsidP="0026196D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Member, Tenure and Promotion Committee for Lisa Connell, 2015.</w:t>
      </w:r>
      <w:r>
        <w:rPr>
          <w:rStyle w:val="eop"/>
          <w:color w:val="333333"/>
        </w:rPr>
        <w:t> </w:t>
      </w:r>
    </w:p>
    <w:p w14:paraId="074FA19B" w14:textId="77777777" w:rsidR="0026196D" w:rsidRDefault="0026196D" w:rsidP="0026196D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Dept. liaison to COE and advisor to Spanish teacher cert students, 2015-16</w:t>
      </w:r>
      <w:r>
        <w:rPr>
          <w:rStyle w:val="eop"/>
          <w:color w:val="333333"/>
        </w:rPr>
        <w:t> </w:t>
      </w:r>
    </w:p>
    <w:p w14:paraId="14F76DEF" w14:textId="77777777" w:rsidR="0026196D" w:rsidRDefault="0026196D" w:rsidP="0026196D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Chair, Tenure and Promotion Committee for Betsy Dahms, 2016</w:t>
      </w:r>
      <w:r>
        <w:rPr>
          <w:rStyle w:val="eop"/>
          <w:color w:val="333333"/>
        </w:rPr>
        <w:t> </w:t>
      </w:r>
    </w:p>
    <w:p w14:paraId="73412D42" w14:textId="77777777" w:rsidR="0026196D" w:rsidRDefault="0026196D" w:rsidP="0026196D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Chair, FLL Policy Committee, 2016-2018</w:t>
      </w:r>
      <w:r>
        <w:rPr>
          <w:rStyle w:val="eop"/>
          <w:color w:val="333333"/>
        </w:rPr>
        <w:t> </w:t>
      </w:r>
    </w:p>
    <w:p w14:paraId="2672291A" w14:textId="77777777" w:rsidR="0026196D" w:rsidRDefault="0026196D" w:rsidP="0026196D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Third-Year Review Committee for Ana Zapata-Calle, 2017</w:t>
      </w:r>
      <w:r>
        <w:rPr>
          <w:rStyle w:val="eop"/>
          <w:color w:val="333333"/>
        </w:rPr>
        <w:t> </w:t>
      </w:r>
    </w:p>
    <w:p w14:paraId="049F821F" w14:textId="77777777" w:rsidR="0026196D" w:rsidRDefault="0026196D" w:rsidP="0026196D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lastRenderedPageBreak/>
        <w:t>Chair, Dept Chair Review Committee, 2019</w:t>
      </w:r>
      <w:r>
        <w:rPr>
          <w:rStyle w:val="scxw215153920"/>
          <w:color w:val="333333"/>
        </w:rPr>
        <w:t> </w:t>
      </w:r>
      <w:r>
        <w:rPr>
          <w:color w:val="333333"/>
        </w:rPr>
        <w:br/>
      </w:r>
      <w:r>
        <w:rPr>
          <w:rStyle w:val="eop"/>
          <w:color w:val="333333"/>
        </w:rPr>
        <w:t> </w:t>
      </w:r>
    </w:p>
    <w:p w14:paraId="764F9129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u w:val="single"/>
        </w:rPr>
        <w:t>College and University:</w:t>
      </w:r>
      <w:r>
        <w:rPr>
          <w:rStyle w:val="eop"/>
          <w:color w:val="333333"/>
        </w:rPr>
        <w:t> </w:t>
      </w:r>
    </w:p>
    <w:p w14:paraId="6580D10C" w14:textId="77777777" w:rsidR="0026196D" w:rsidRDefault="0026196D" w:rsidP="0026196D">
      <w:pPr>
        <w:pStyle w:val="paragraph"/>
        <w:numPr>
          <w:ilvl w:val="0"/>
          <w:numId w:val="4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Undergraduate Academic Programs Committee, Spring 2008.</w:t>
      </w:r>
      <w:r>
        <w:rPr>
          <w:rStyle w:val="eop"/>
          <w:color w:val="333333"/>
        </w:rPr>
        <w:t> </w:t>
      </w:r>
    </w:p>
    <w:p w14:paraId="19E09CA4" w14:textId="77777777" w:rsidR="0026196D" w:rsidRDefault="0026196D" w:rsidP="0026196D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Learning Resources Committee, 2008-10.</w:t>
      </w:r>
      <w:r>
        <w:rPr>
          <w:rStyle w:val="eop"/>
          <w:color w:val="333333"/>
        </w:rPr>
        <w:t> </w:t>
      </w:r>
    </w:p>
    <w:p w14:paraId="58E60CE7" w14:textId="77777777" w:rsidR="0026196D" w:rsidRDefault="0026196D" w:rsidP="0026196D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Writing Across the Curriculum Committee, 2008-09.</w:t>
      </w:r>
      <w:r>
        <w:rPr>
          <w:rStyle w:val="eop"/>
          <w:color w:val="333333"/>
        </w:rPr>
        <w:t> </w:t>
      </w:r>
    </w:p>
    <w:p w14:paraId="0C89E525" w14:textId="77777777" w:rsidR="0026196D" w:rsidRDefault="0026196D" w:rsidP="0026196D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Judge, Research Day (Humanities Division), 2009, 2013.</w:t>
      </w:r>
      <w:r>
        <w:rPr>
          <w:rStyle w:val="eop"/>
          <w:color w:val="333333"/>
        </w:rPr>
        <w:t> </w:t>
      </w:r>
    </w:p>
    <w:p w14:paraId="21286D26" w14:textId="77777777" w:rsidR="0026196D" w:rsidRDefault="0026196D" w:rsidP="0026196D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RPG Guide, 2010-2011.</w:t>
      </w:r>
      <w:r>
        <w:rPr>
          <w:rStyle w:val="eop"/>
          <w:color w:val="333333"/>
        </w:rPr>
        <w:t> </w:t>
      </w:r>
    </w:p>
    <w:p w14:paraId="26F000D4" w14:textId="77777777" w:rsidR="0026196D" w:rsidRDefault="0026196D" w:rsidP="0026196D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Institutional Studies and Planning Committee, Spring 2011.</w:t>
      </w:r>
      <w:r>
        <w:rPr>
          <w:rStyle w:val="eop"/>
          <w:color w:val="333333"/>
        </w:rPr>
        <w:t> </w:t>
      </w:r>
    </w:p>
    <w:p w14:paraId="605C9D6E" w14:textId="77777777" w:rsidR="0026196D" w:rsidRDefault="0026196D" w:rsidP="0026196D">
      <w:pPr>
        <w:pStyle w:val="paragraph"/>
        <w:numPr>
          <w:ilvl w:val="0"/>
          <w:numId w:val="4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Faculty Senate Undergraduate Programs Committee, 2012-15 (Chair, 2014-15)</w:t>
      </w:r>
      <w:r>
        <w:rPr>
          <w:rStyle w:val="eop"/>
          <w:color w:val="333333"/>
        </w:rPr>
        <w:t> </w:t>
      </w:r>
    </w:p>
    <w:p w14:paraId="5C106BB0" w14:textId="77777777" w:rsidR="0026196D" w:rsidRDefault="0026196D" w:rsidP="0026196D">
      <w:pPr>
        <w:pStyle w:val="paragraph"/>
        <w:numPr>
          <w:ilvl w:val="0"/>
          <w:numId w:val="4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UPC General Education Subcommittee, 2012-14.</w:t>
      </w:r>
      <w:r>
        <w:rPr>
          <w:rStyle w:val="eop"/>
          <w:color w:val="333333"/>
        </w:rPr>
        <w:t> </w:t>
      </w:r>
    </w:p>
    <w:p w14:paraId="7D0019E6" w14:textId="77777777" w:rsidR="0026196D" w:rsidRDefault="0026196D" w:rsidP="0026196D">
      <w:pPr>
        <w:pStyle w:val="paragraph"/>
        <w:numPr>
          <w:ilvl w:val="0"/>
          <w:numId w:val="4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Member, College of Arts and Humanities Dean’s Review Committee, 2015.</w:t>
      </w:r>
      <w:r>
        <w:rPr>
          <w:rStyle w:val="eop"/>
          <w:color w:val="333333"/>
        </w:rPr>
        <w:t> </w:t>
      </w:r>
    </w:p>
    <w:p w14:paraId="07EE7A07" w14:textId="77777777" w:rsidR="0026196D" w:rsidRDefault="0026196D" w:rsidP="0026196D">
      <w:pPr>
        <w:pStyle w:val="paragraph"/>
        <w:numPr>
          <w:ilvl w:val="0"/>
          <w:numId w:val="4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Faculty Senate Chair-Elect, Summer-Fall 2015.</w:t>
      </w:r>
      <w:r>
        <w:rPr>
          <w:rStyle w:val="eop"/>
          <w:color w:val="333333"/>
        </w:rPr>
        <w:t> </w:t>
      </w:r>
    </w:p>
    <w:p w14:paraId="62CC208E" w14:textId="77777777" w:rsidR="0026196D" w:rsidRDefault="0026196D" w:rsidP="0026196D">
      <w:pPr>
        <w:pStyle w:val="paragraph"/>
        <w:numPr>
          <w:ilvl w:val="0"/>
          <w:numId w:val="4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Discuss list policy committee, Fall 2016</w:t>
      </w:r>
      <w:r>
        <w:rPr>
          <w:rStyle w:val="eop"/>
          <w:color w:val="333333"/>
        </w:rPr>
        <w:t> </w:t>
      </w:r>
    </w:p>
    <w:p w14:paraId="4C09C266" w14:textId="77777777" w:rsidR="0026196D" w:rsidRDefault="0026196D" w:rsidP="0026196D">
      <w:pPr>
        <w:pStyle w:val="paragraph"/>
        <w:numPr>
          <w:ilvl w:val="0"/>
          <w:numId w:val="4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Student Fees committee, Spring 2017-</w:t>
      </w:r>
      <w:r>
        <w:rPr>
          <w:rStyle w:val="eop"/>
          <w:color w:val="333333"/>
        </w:rPr>
        <w:t> </w:t>
      </w:r>
    </w:p>
    <w:p w14:paraId="2D73A297" w14:textId="77777777" w:rsidR="0026196D" w:rsidRDefault="0026196D" w:rsidP="0026196D">
      <w:pPr>
        <w:pStyle w:val="paragraph"/>
        <w:numPr>
          <w:ilvl w:val="0"/>
          <w:numId w:val="4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Teaching track policy committee, Summer 2017</w:t>
      </w:r>
      <w:r>
        <w:rPr>
          <w:rStyle w:val="eop"/>
          <w:color w:val="333333"/>
        </w:rPr>
        <w:t> </w:t>
      </w:r>
    </w:p>
    <w:p w14:paraId="48314509" w14:textId="77777777" w:rsidR="0026196D" w:rsidRDefault="0026196D" w:rsidP="0026196D">
      <w:pPr>
        <w:pStyle w:val="paragraph"/>
        <w:numPr>
          <w:ilvl w:val="0"/>
          <w:numId w:val="4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College of Arts and Humanities Tenure and Promotion Committee, Fall 2018</w:t>
      </w:r>
      <w:r>
        <w:rPr>
          <w:rStyle w:val="eop"/>
          <w:color w:val="333333"/>
        </w:rPr>
        <w:t> </w:t>
      </w:r>
    </w:p>
    <w:p w14:paraId="25323D5E" w14:textId="77777777" w:rsidR="0026196D" w:rsidRDefault="0026196D" w:rsidP="0026196D">
      <w:pPr>
        <w:pStyle w:val="paragraph"/>
        <w:numPr>
          <w:ilvl w:val="0"/>
          <w:numId w:val="4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College of Arts and Humanities Parliamentarian, 2018-19</w:t>
      </w:r>
      <w:r>
        <w:rPr>
          <w:rStyle w:val="eop"/>
          <w:color w:val="333333"/>
        </w:rPr>
        <w:t> </w:t>
      </w:r>
    </w:p>
    <w:p w14:paraId="1369037C" w14:textId="77777777" w:rsidR="0026196D" w:rsidRDefault="0026196D" w:rsidP="0026196D">
      <w:pPr>
        <w:pStyle w:val="paragraph"/>
        <w:numPr>
          <w:ilvl w:val="0"/>
          <w:numId w:val="4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General Education Assessment Committee, Spring 2018</w:t>
      </w:r>
      <w:r>
        <w:rPr>
          <w:rStyle w:val="scxw215153920"/>
          <w:color w:val="333333"/>
        </w:rPr>
        <w:t> </w:t>
      </w:r>
      <w:r>
        <w:rPr>
          <w:color w:val="333333"/>
        </w:rPr>
        <w:br/>
      </w:r>
      <w:r>
        <w:rPr>
          <w:rStyle w:val="eop"/>
          <w:color w:val="333333"/>
        </w:rPr>
        <w:t> </w:t>
      </w:r>
    </w:p>
    <w:p w14:paraId="3EB778B3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u w:val="single"/>
        </w:rPr>
        <w:t>Professional and Community:</w:t>
      </w:r>
      <w:r>
        <w:rPr>
          <w:rStyle w:val="eop"/>
          <w:color w:val="333333"/>
        </w:rPr>
        <w:t> </w:t>
      </w:r>
    </w:p>
    <w:p w14:paraId="1F9E3DE6" w14:textId="77777777" w:rsidR="0026196D" w:rsidRDefault="0026196D" w:rsidP="0026196D">
      <w:pPr>
        <w:pStyle w:val="paragraph"/>
        <w:numPr>
          <w:ilvl w:val="0"/>
          <w:numId w:val="4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Moderator, Helen Ruffin Reading Bowl, February 2008.</w:t>
      </w:r>
      <w:r>
        <w:rPr>
          <w:rStyle w:val="eop"/>
          <w:color w:val="333333"/>
        </w:rPr>
        <w:t> </w:t>
      </w:r>
    </w:p>
    <w:p w14:paraId="14B9765A" w14:textId="77777777" w:rsidR="0026196D" w:rsidRDefault="0026196D" w:rsidP="0026196D">
      <w:pPr>
        <w:pStyle w:val="paragraph"/>
        <w:numPr>
          <w:ilvl w:val="0"/>
          <w:numId w:val="4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Reader, AP Spanish language exam, 2008.</w:t>
      </w:r>
      <w:r>
        <w:rPr>
          <w:rStyle w:val="eop"/>
          <w:color w:val="333333"/>
        </w:rPr>
        <w:t> </w:t>
      </w:r>
    </w:p>
    <w:p w14:paraId="29FE0D59" w14:textId="77777777" w:rsidR="0026196D" w:rsidRDefault="0026196D" w:rsidP="0026196D">
      <w:pPr>
        <w:pStyle w:val="paragraph"/>
        <w:numPr>
          <w:ilvl w:val="0"/>
          <w:numId w:val="4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Textbook reviewer, Wiley Publishers, 2010-13</w:t>
      </w:r>
      <w:r>
        <w:rPr>
          <w:rStyle w:val="eop"/>
          <w:color w:val="333333"/>
        </w:rPr>
        <w:t> </w:t>
      </w:r>
    </w:p>
    <w:p w14:paraId="1252E115" w14:textId="77777777" w:rsidR="0026196D" w:rsidRDefault="0026196D" w:rsidP="0026196D">
      <w:pPr>
        <w:pStyle w:val="paragraph"/>
        <w:numPr>
          <w:ilvl w:val="0"/>
          <w:numId w:val="4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Judge, Foreign Languages Declamation Contest, East Coweta High School, 2013, 2014, 2015, 2017.</w:t>
      </w:r>
      <w:r>
        <w:rPr>
          <w:rStyle w:val="eop"/>
          <w:color w:val="333333"/>
        </w:rPr>
        <w:t> </w:t>
      </w:r>
    </w:p>
    <w:p w14:paraId="10919CA0" w14:textId="77777777" w:rsidR="0026196D" w:rsidRDefault="0026196D" w:rsidP="0026196D">
      <w:pPr>
        <w:pStyle w:val="paragraph"/>
        <w:numPr>
          <w:ilvl w:val="0"/>
          <w:numId w:val="4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Peer review for </w:t>
      </w:r>
      <w:proofErr w:type="spellStart"/>
      <w:r>
        <w:rPr>
          <w:rStyle w:val="normaltextrun"/>
          <w:i/>
          <w:iCs/>
          <w:color w:val="333333"/>
        </w:rPr>
        <w:t>Calíope</w:t>
      </w:r>
      <w:proofErr w:type="spellEnd"/>
      <w:r>
        <w:rPr>
          <w:rStyle w:val="normaltextrun"/>
          <w:i/>
          <w:iCs/>
          <w:color w:val="333333"/>
        </w:rPr>
        <w:t>: Journal of the Society for Renaissance and Baroque Hispanic Poetry</w:t>
      </w:r>
      <w:r>
        <w:rPr>
          <w:rStyle w:val="normaltextrun"/>
          <w:color w:val="333333"/>
        </w:rPr>
        <w:t>, 2010</w:t>
      </w:r>
      <w:r>
        <w:rPr>
          <w:rStyle w:val="eop"/>
          <w:color w:val="333333"/>
        </w:rPr>
        <w:t> </w:t>
      </w:r>
    </w:p>
    <w:p w14:paraId="3D32703B" w14:textId="77777777" w:rsidR="0026196D" w:rsidRDefault="0026196D" w:rsidP="0026196D">
      <w:pPr>
        <w:pStyle w:val="paragraph"/>
        <w:numPr>
          <w:ilvl w:val="0"/>
          <w:numId w:val="4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Peer review for </w:t>
      </w:r>
      <w:r>
        <w:rPr>
          <w:rStyle w:val="normaltextrun"/>
          <w:i/>
          <w:iCs/>
          <w:color w:val="333333"/>
        </w:rPr>
        <w:t xml:space="preserve">La </w:t>
      </w:r>
      <w:r>
        <w:rPr>
          <w:rStyle w:val="spellingerror"/>
          <w:i/>
          <w:iCs/>
          <w:color w:val="333333"/>
        </w:rPr>
        <w:t>Corónica</w:t>
      </w:r>
      <w:r>
        <w:rPr>
          <w:rStyle w:val="normaltextrun"/>
          <w:i/>
          <w:iCs/>
          <w:color w:val="333333"/>
        </w:rPr>
        <w:t>: A Journal of Medieval Hispanic Languages, Literatures, and Cultures</w:t>
      </w:r>
      <w:r>
        <w:rPr>
          <w:rStyle w:val="normaltextrun"/>
          <w:color w:val="333333"/>
        </w:rPr>
        <w:t>, 2011</w:t>
      </w:r>
      <w:r>
        <w:rPr>
          <w:rStyle w:val="eop"/>
          <w:color w:val="333333"/>
        </w:rPr>
        <w:t> </w:t>
      </w:r>
    </w:p>
    <w:p w14:paraId="5308538F" w14:textId="77777777" w:rsidR="0026196D" w:rsidRPr="00E42CCD" w:rsidRDefault="0026196D" w:rsidP="0026196D">
      <w:pPr>
        <w:pStyle w:val="paragraph"/>
        <w:numPr>
          <w:ilvl w:val="0"/>
          <w:numId w:val="49"/>
        </w:numPr>
        <w:spacing w:before="0" w:beforeAutospacing="0" w:after="0" w:afterAutospacing="0"/>
        <w:ind w:left="360" w:firstLine="0"/>
        <w:textAlignment w:val="baseline"/>
        <w:rPr>
          <w:lang w:val="es-ES"/>
        </w:rPr>
      </w:pPr>
      <w:r>
        <w:rPr>
          <w:rStyle w:val="normaltextrun"/>
          <w:color w:val="333333"/>
          <w:lang w:val="es-ES"/>
        </w:rPr>
        <w:t xml:space="preserve">Peer </w:t>
      </w:r>
      <w:proofErr w:type="spellStart"/>
      <w:r>
        <w:rPr>
          <w:rStyle w:val="spellingerror"/>
          <w:color w:val="333333"/>
          <w:lang w:val="es-ES"/>
        </w:rPr>
        <w:t>review</w:t>
      </w:r>
      <w:proofErr w:type="spellEnd"/>
      <w:r>
        <w:rPr>
          <w:rStyle w:val="normaltextrun"/>
          <w:color w:val="333333"/>
          <w:lang w:val="es-ES"/>
        </w:rPr>
        <w:t xml:space="preserve"> </w:t>
      </w:r>
      <w:proofErr w:type="spellStart"/>
      <w:r>
        <w:rPr>
          <w:rStyle w:val="spellingerror"/>
          <w:color w:val="333333"/>
          <w:lang w:val="es-ES"/>
        </w:rPr>
        <w:t>for</w:t>
      </w:r>
      <w:proofErr w:type="spellEnd"/>
      <w:r>
        <w:rPr>
          <w:rStyle w:val="normaltextrun"/>
          <w:color w:val="333333"/>
          <w:lang w:val="es-ES"/>
        </w:rPr>
        <w:t> </w:t>
      </w:r>
      <w:r>
        <w:rPr>
          <w:rStyle w:val="normaltextrun"/>
          <w:i/>
          <w:iCs/>
          <w:color w:val="333333"/>
          <w:lang w:val="es-ES"/>
        </w:rPr>
        <w:t>Letras Hispanas: Revista de Literatura y Cultura, </w:t>
      </w:r>
      <w:r>
        <w:rPr>
          <w:rStyle w:val="normaltextrun"/>
          <w:color w:val="333333"/>
          <w:lang w:val="es-ES"/>
        </w:rPr>
        <w:t>2015</w:t>
      </w:r>
      <w:r w:rsidRPr="00E42CCD">
        <w:rPr>
          <w:rStyle w:val="eop"/>
          <w:color w:val="333333"/>
          <w:lang w:val="es-ES"/>
        </w:rPr>
        <w:t> </w:t>
      </w:r>
    </w:p>
    <w:p w14:paraId="017A83C6" w14:textId="77777777" w:rsidR="0026196D" w:rsidRDefault="0026196D" w:rsidP="0026196D">
      <w:pPr>
        <w:pStyle w:val="paragraph"/>
        <w:numPr>
          <w:ilvl w:val="0"/>
          <w:numId w:val="4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External reviewer for promotion candidate, Princeton Univ., 2015</w:t>
      </w:r>
      <w:r>
        <w:rPr>
          <w:rStyle w:val="eop"/>
          <w:color w:val="333333"/>
        </w:rPr>
        <w:t> </w:t>
      </w:r>
    </w:p>
    <w:p w14:paraId="541DE8D8" w14:textId="77777777" w:rsidR="0026196D" w:rsidRPr="00E42CCD" w:rsidRDefault="0026196D" w:rsidP="0026196D">
      <w:pPr>
        <w:pStyle w:val="paragraph"/>
        <w:numPr>
          <w:ilvl w:val="0"/>
          <w:numId w:val="49"/>
        </w:numPr>
        <w:spacing w:before="0" w:beforeAutospacing="0" w:after="0" w:afterAutospacing="0"/>
        <w:ind w:left="360" w:firstLine="0"/>
        <w:textAlignment w:val="baseline"/>
        <w:rPr>
          <w:lang w:val="es-ES"/>
        </w:rPr>
      </w:pPr>
      <w:r>
        <w:rPr>
          <w:rStyle w:val="normaltextrun"/>
          <w:color w:val="333333"/>
          <w:lang w:val="es-ES"/>
        </w:rPr>
        <w:t xml:space="preserve">Peer </w:t>
      </w:r>
      <w:proofErr w:type="spellStart"/>
      <w:r>
        <w:rPr>
          <w:rStyle w:val="spellingerror"/>
          <w:color w:val="333333"/>
          <w:lang w:val="es-ES"/>
        </w:rPr>
        <w:t>review</w:t>
      </w:r>
      <w:proofErr w:type="spellEnd"/>
      <w:r>
        <w:rPr>
          <w:rStyle w:val="normaltextrun"/>
          <w:color w:val="333333"/>
          <w:lang w:val="es-ES"/>
        </w:rPr>
        <w:t xml:space="preserve"> </w:t>
      </w:r>
      <w:proofErr w:type="spellStart"/>
      <w:r>
        <w:rPr>
          <w:rStyle w:val="spellingerror"/>
          <w:color w:val="333333"/>
          <w:lang w:val="es-ES"/>
        </w:rPr>
        <w:t>for</w:t>
      </w:r>
      <w:proofErr w:type="spellEnd"/>
      <w:r>
        <w:rPr>
          <w:rStyle w:val="normaltextrun"/>
          <w:color w:val="333333"/>
          <w:lang w:val="es-ES"/>
        </w:rPr>
        <w:t> </w:t>
      </w:r>
      <w:r>
        <w:rPr>
          <w:rStyle w:val="normaltextrun"/>
          <w:i/>
          <w:iCs/>
          <w:color w:val="333333"/>
          <w:lang w:val="es-ES"/>
        </w:rPr>
        <w:t>Revista Canadiense de Estudios Hispánicos</w:t>
      </w:r>
      <w:r>
        <w:rPr>
          <w:rStyle w:val="normaltextrun"/>
          <w:color w:val="333333"/>
          <w:lang w:val="es-ES"/>
        </w:rPr>
        <w:t>, 2016</w:t>
      </w:r>
      <w:r w:rsidRPr="00E42CCD">
        <w:rPr>
          <w:rStyle w:val="eop"/>
          <w:color w:val="333333"/>
          <w:lang w:val="es-ES"/>
        </w:rPr>
        <w:t> </w:t>
      </w:r>
    </w:p>
    <w:p w14:paraId="1A7A7CDD" w14:textId="77777777" w:rsidR="0026196D" w:rsidRDefault="0026196D" w:rsidP="0026196D">
      <w:pPr>
        <w:pStyle w:val="paragraph"/>
        <w:numPr>
          <w:ilvl w:val="0"/>
          <w:numId w:val="5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Peer review for </w:t>
      </w:r>
      <w:proofErr w:type="spellStart"/>
      <w:r>
        <w:rPr>
          <w:rStyle w:val="spellingerror"/>
          <w:i/>
          <w:iCs/>
          <w:color w:val="333333"/>
        </w:rPr>
        <w:t>Hispanofila</w:t>
      </w:r>
      <w:proofErr w:type="spellEnd"/>
      <w:r>
        <w:rPr>
          <w:rStyle w:val="normaltextrun"/>
          <w:color w:val="333333"/>
        </w:rPr>
        <w:t>, 2016</w:t>
      </w:r>
      <w:r>
        <w:rPr>
          <w:rStyle w:val="eop"/>
          <w:color w:val="333333"/>
        </w:rPr>
        <w:t> </w:t>
      </w:r>
    </w:p>
    <w:p w14:paraId="6814F9C8" w14:textId="77777777" w:rsidR="0026196D" w:rsidRPr="00C56888" w:rsidRDefault="0026196D" w:rsidP="0026196D">
      <w:pPr>
        <w:pStyle w:val="paragraph"/>
        <w:numPr>
          <w:ilvl w:val="0"/>
          <w:numId w:val="50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  <w:color w:val="333333"/>
        </w:rPr>
        <w:t>Peer review for </w:t>
      </w:r>
      <w:r>
        <w:rPr>
          <w:rStyle w:val="normaltextrun"/>
          <w:i/>
          <w:iCs/>
          <w:color w:val="333333"/>
        </w:rPr>
        <w:t>Hispania</w:t>
      </w:r>
      <w:r>
        <w:rPr>
          <w:rStyle w:val="normaltextrun"/>
          <w:color w:val="333333"/>
        </w:rPr>
        <w:t>, 2018</w:t>
      </w:r>
      <w:r>
        <w:rPr>
          <w:rStyle w:val="eop"/>
          <w:color w:val="333333"/>
        </w:rPr>
        <w:t> </w:t>
      </w:r>
    </w:p>
    <w:p w14:paraId="07BF6326" w14:textId="77777777" w:rsidR="00C56888" w:rsidRDefault="00C56888" w:rsidP="00C56888">
      <w:pPr>
        <w:pStyle w:val="paragraph"/>
        <w:spacing w:before="0" w:beforeAutospacing="0" w:after="0" w:afterAutospacing="0"/>
        <w:ind w:left="360"/>
        <w:textAlignment w:val="baseline"/>
      </w:pPr>
    </w:p>
    <w:p w14:paraId="544B5516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  <w:sz w:val="28"/>
          <w:szCs w:val="28"/>
        </w:rPr>
        <w:t>Additional Professional Development</w:t>
      </w:r>
      <w:r>
        <w:rPr>
          <w:rStyle w:val="eop"/>
          <w:color w:val="333333"/>
          <w:sz w:val="28"/>
          <w:szCs w:val="28"/>
        </w:rPr>
        <w:t> </w:t>
      </w:r>
    </w:p>
    <w:p w14:paraId="690C143E" w14:textId="77777777" w:rsidR="0026196D" w:rsidRDefault="0026196D" w:rsidP="0026196D">
      <w:pPr>
        <w:pStyle w:val="paragraph"/>
        <w:numPr>
          <w:ilvl w:val="0"/>
          <w:numId w:val="5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USG Title IX investigation training, Nov. 2018</w:t>
      </w:r>
      <w:r>
        <w:rPr>
          <w:rStyle w:val="eop"/>
          <w:color w:val="333333"/>
        </w:rPr>
        <w:t> </w:t>
      </w:r>
    </w:p>
    <w:p w14:paraId="0F7173E8" w14:textId="77777777" w:rsidR="0026196D" w:rsidRDefault="0026196D" w:rsidP="0026196D">
      <w:pPr>
        <w:pStyle w:val="paragraph"/>
        <w:numPr>
          <w:ilvl w:val="0"/>
          <w:numId w:val="5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Leadership Development Institute, UWG, 2016-2018</w:t>
      </w:r>
      <w:r>
        <w:rPr>
          <w:rStyle w:val="eop"/>
          <w:color w:val="333333"/>
        </w:rPr>
        <w:t> </w:t>
      </w:r>
    </w:p>
    <w:p w14:paraId="0E78358B" w14:textId="77777777" w:rsidR="0026196D" w:rsidRDefault="0026196D" w:rsidP="0026196D">
      <w:pPr>
        <w:pStyle w:val="paragraph"/>
        <w:numPr>
          <w:ilvl w:val="0"/>
          <w:numId w:val="5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ADFL Summer Seminar, 2017</w:t>
      </w:r>
      <w:r>
        <w:rPr>
          <w:rStyle w:val="eop"/>
          <w:color w:val="333333"/>
        </w:rPr>
        <w:t> </w:t>
      </w:r>
    </w:p>
    <w:p w14:paraId="34AADA0E" w14:textId="77777777" w:rsidR="0026196D" w:rsidRPr="00C56888" w:rsidRDefault="0026196D" w:rsidP="0026196D">
      <w:pPr>
        <w:pStyle w:val="paragraph"/>
        <w:numPr>
          <w:ilvl w:val="0"/>
          <w:numId w:val="52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  <w:color w:val="333333"/>
        </w:rPr>
        <w:t>ACTFL Oral Proficiency Interview training, Brigham Young University, 2015</w:t>
      </w:r>
      <w:r>
        <w:rPr>
          <w:rStyle w:val="eop"/>
          <w:color w:val="333333"/>
        </w:rPr>
        <w:t> </w:t>
      </w:r>
    </w:p>
    <w:p w14:paraId="197C2CA5" w14:textId="77777777" w:rsidR="00C56888" w:rsidRDefault="00C56888" w:rsidP="00C56888">
      <w:pPr>
        <w:pStyle w:val="paragraph"/>
        <w:spacing w:before="0" w:beforeAutospacing="0" w:after="0" w:afterAutospacing="0"/>
        <w:ind w:left="360"/>
        <w:textAlignment w:val="baseline"/>
      </w:pPr>
    </w:p>
    <w:p w14:paraId="4BC97C73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  <w:sz w:val="28"/>
          <w:szCs w:val="28"/>
        </w:rPr>
        <w:t>Professional Associations</w:t>
      </w:r>
      <w:r>
        <w:rPr>
          <w:rStyle w:val="eop"/>
          <w:color w:val="333333"/>
          <w:sz w:val="28"/>
          <w:szCs w:val="28"/>
        </w:rPr>
        <w:t> </w:t>
      </w:r>
    </w:p>
    <w:p w14:paraId="0BB81EB3" w14:textId="77777777" w:rsidR="0026196D" w:rsidRDefault="0026196D" w:rsidP="0026196D">
      <w:pPr>
        <w:pStyle w:val="paragraph"/>
        <w:numPr>
          <w:ilvl w:val="0"/>
          <w:numId w:val="5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International Ombuds Association</w:t>
      </w:r>
      <w:r>
        <w:rPr>
          <w:rStyle w:val="eop"/>
          <w:color w:val="333333"/>
        </w:rPr>
        <w:t> </w:t>
      </w:r>
    </w:p>
    <w:p w14:paraId="317E611D" w14:textId="77777777" w:rsidR="0026196D" w:rsidRDefault="0026196D" w:rsidP="0026196D">
      <w:pPr>
        <w:pStyle w:val="paragraph"/>
        <w:numPr>
          <w:ilvl w:val="0"/>
          <w:numId w:val="5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Association for Conflict Resolution</w:t>
      </w:r>
      <w:r>
        <w:rPr>
          <w:rStyle w:val="eop"/>
          <w:color w:val="333333"/>
        </w:rPr>
        <w:t> </w:t>
      </w:r>
    </w:p>
    <w:p w14:paraId="58607631" w14:textId="77777777" w:rsidR="0026196D" w:rsidRDefault="0026196D" w:rsidP="0026196D">
      <w:pPr>
        <w:pStyle w:val="paragraph"/>
        <w:numPr>
          <w:ilvl w:val="0"/>
          <w:numId w:val="5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333333"/>
        </w:rPr>
        <w:t>Registered neutral, Georgia Office of Dispute Resolution </w:t>
      </w:r>
      <w:r>
        <w:rPr>
          <w:rStyle w:val="eop"/>
          <w:color w:val="333333"/>
        </w:rPr>
        <w:t> </w:t>
      </w:r>
    </w:p>
    <w:p w14:paraId="07A31BC8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  <w:sz w:val="28"/>
          <w:szCs w:val="28"/>
        </w:rPr>
        <w:lastRenderedPageBreak/>
        <w:t> </w:t>
      </w:r>
    </w:p>
    <w:p w14:paraId="176D834D" w14:textId="77777777" w:rsidR="0026196D" w:rsidRDefault="0026196D" w:rsidP="0026196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14:paraId="5F52EAED" w14:textId="77777777" w:rsidR="0026196D" w:rsidRDefault="0026196D" w:rsidP="00261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inline distT="0" distB="0" distL="0" distR="0" wp14:anchorId="5007595D" wp14:editId="44FC36AD">
                <wp:extent cx="304800" cy="304800"/>
                <wp:effectExtent l="0" t="0" r="0" b="0"/>
                <wp:docPr id="1" name="Rectangle 1" descr=":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F1A6FCA" id="Rectangle 1" o:spid="_x0000_s1026" alt=":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x57CMLkCAADC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eop"/>
        </w:rPr>
        <w:t> </w:t>
      </w:r>
    </w:p>
    <w:p w14:paraId="0B0B6AA8" w14:textId="77777777" w:rsidR="00AA3557" w:rsidRDefault="00AA3557"/>
    <w:sectPr w:rsidR="00AA3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1BF"/>
    <w:multiLevelType w:val="multilevel"/>
    <w:tmpl w:val="6574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674D3"/>
    <w:multiLevelType w:val="multilevel"/>
    <w:tmpl w:val="4598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4255E0"/>
    <w:multiLevelType w:val="multilevel"/>
    <w:tmpl w:val="693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07D08"/>
    <w:multiLevelType w:val="multilevel"/>
    <w:tmpl w:val="CE76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41420E"/>
    <w:multiLevelType w:val="multilevel"/>
    <w:tmpl w:val="8BD8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3549A0"/>
    <w:multiLevelType w:val="multilevel"/>
    <w:tmpl w:val="6454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D65A5B"/>
    <w:multiLevelType w:val="multilevel"/>
    <w:tmpl w:val="52AE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471BCC"/>
    <w:multiLevelType w:val="multilevel"/>
    <w:tmpl w:val="1E7C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472600"/>
    <w:multiLevelType w:val="multilevel"/>
    <w:tmpl w:val="F248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8B38E1"/>
    <w:multiLevelType w:val="multilevel"/>
    <w:tmpl w:val="944A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44047D"/>
    <w:multiLevelType w:val="multilevel"/>
    <w:tmpl w:val="B69C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642C28"/>
    <w:multiLevelType w:val="multilevel"/>
    <w:tmpl w:val="8312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656CF2"/>
    <w:multiLevelType w:val="multilevel"/>
    <w:tmpl w:val="86C4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C96BF5"/>
    <w:multiLevelType w:val="multilevel"/>
    <w:tmpl w:val="C0A2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32218D"/>
    <w:multiLevelType w:val="multilevel"/>
    <w:tmpl w:val="9366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517CD7"/>
    <w:multiLevelType w:val="multilevel"/>
    <w:tmpl w:val="4D3E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363E8"/>
    <w:multiLevelType w:val="multilevel"/>
    <w:tmpl w:val="2D2A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6720F2"/>
    <w:multiLevelType w:val="multilevel"/>
    <w:tmpl w:val="5404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33385A"/>
    <w:multiLevelType w:val="multilevel"/>
    <w:tmpl w:val="4BF2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6526BD"/>
    <w:multiLevelType w:val="multilevel"/>
    <w:tmpl w:val="A3DE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697296"/>
    <w:multiLevelType w:val="multilevel"/>
    <w:tmpl w:val="8B94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83016F"/>
    <w:multiLevelType w:val="multilevel"/>
    <w:tmpl w:val="38F0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B606B5"/>
    <w:multiLevelType w:val="multilevel"/>
    <w:tmpl w:val="1972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F723F9"/>
    <w:multiLevelType w:val="multilevel"/>
    <w:tmpl w:val="959C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5A5D5E"/>
    <w:multiLevelType w:val="multilevel"/>
    <w:tmpl w:val="4684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2C5A20"/>
    <w:multiLevelType w:val="multilevel"/>
    <w:tmpl w:val="8396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C3219A4"/>
    <w:multiLevelType w:val="multilevel"/>
    <w:tmpl w:val="C812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D17626E"/>
    <w:multiLevelType w:val="multilevel"/>
    <w:tmpl w:val="E7DA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A173F7"/>
    <w:multiLevelType w:val="multilevel"/>
    <w:tmpl w:val="50F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27C457A"/>
    <w:multiLevelType w:val="multilevel"/>
    <w:tmpl w:val="2234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8A34E6"/>
    <w:multiLevelType w:val="multilevel"/>
    <w:tmpl w:val="31D0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6E20BE2"/>
    <w:multiLevelType w:val="multilevel"/>
    <w:tmpl w:val="186C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6F60EC4"/>
    <w:multiLevelType w:val="multilevel"/>
    <w:tmpl w:val="3C34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775148D"/>
    <w:multiLevelType w:val="multilevel"/>
    <w:tmpl w:val="3620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91F7C5A"/>
    <w:multiLevelType w:val="multilevel"/>
    <w:tmpl w:val="9E2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AEC7411"/>
    <w:multiLevelType w:val="multilevel"/>
    <w:tmpl w:val="E26C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316395"/>
    <w:multiLevelType w:val="multilevel"/>
    <w:tmpl w:val="0DEC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B6B7D4F"/>
    <w:multiLevelType w:val="multilevel"/>
    <w:tmpl w:val="4BF2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31043E"/>
    <w:multiLevelType w:val="multilevel"/>
    <w:tmpl w:val="E62A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E2E6DCD"/>
    <w:multiLevelType w:val="multilevel"/>
    <w:tmpl w:val="391E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3367691"/>
    <w:multiLevelType w:val="multilevel"/>
    <w:tmpl w:val="B07A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3A34DE1"/>
    <w:multiLevelType w:val="multilevel"/>
    <w:tmpl w:val="F1E2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5CB020B"/>
    <w:multiLevelType w:val="multilevel"/>
    <w:tmpl w:val="FC5E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96A0F79"/>
    <w:multiLevelType w:val="multilevel"/>
    <w:tmpl w:val="A99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FCC7078"/>
    <w:multiLevelType w:val="multilevel"/>
    <w:tmpl w:val="14C6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1181894"/>
    <w:multiLevelType w:val="multilevel"/>
    <w:tmpl w:val="4D4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4927426"/>
    <w:multiLevelType w:val="multilevel"/>
    <w:tmpl w:val="729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A5624E0"/>
    <w:multiLevelType w:val="multilevel"/>
    <w:tmpl w:val="C290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BFC72FD"/>
    <w:multiLevelType w:val="multilevel"/>
    <w:tmpl w:val="36B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D907A63"/>
    <w:multiLevelType w:val="multilevel"/>
    <w:tmpl w:val="E5D0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36A787F"/>
    <w:multiLevelType w:val="multilevel"/>
    <w:tmpl w:val="039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68D51C6"/>
    <w:multiLevelType w:val="multilevel"/>
    <w:tmpl w:val="A5A4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6BE30F6"/>
    <w:multiLevelType w:val="multilevel"/>
    <w:tmpl w:val="0FCC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D9F1693"/>
    <w:multiLevelType w:val="multilevel"/>
    <w:tmpl w:val="8888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F3D1C24"/>
    <w:multiLevelType w:val="multilevel"/>
    <w:tmpl w:val="A710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3"/>
  </w:num>
  <w:num w:numId="3">
    <w:abstractNumId w:val="30"/>
  </w:num>
  <w:num w:numId="4">
    <w:abstractNumId w:val="28"/>
  </w:num>
  <w:num w:numId="5">
    <w:abstractNumId w:val="16"/>
  </w:num>
  <w:num w:numId="6">
    <w:abstractNumId w:val="33"/>
  </w:num>
  <w:num w:numId="7">
    <w:abstractNumId w:val="2"/>
  </w:num>
  <w:num w:numId="8">
    <w:abstractNumId w:val="22"/>
  </w:num>
  <w:num w:numId="9">
    <w:abstractNumId w:val="46"/>
  </w:num>
  <w:num w:numId="10">
    <w:abstractNumId w:val="9"/>
  </w:num>
  <w:num w:numId="11">
    <w:abstractNumId w:val="12"/>
  </w:num>
  <w:num w:numId="12">
    <w:abstractNumId w:val="17"/>
  </w:num>
  <w:num w:numId="13">
    <w:abstractNumId w:val="50"/>
  </w:num>
  <w:num w:numId="14">
    <w:abstractNumId w:val="53"/>
  </w:num>
  <w:num w:numId="15">
    <w:abstractNumId w:val="11"/>
  </w:num>
  <w:num w:numId="16">
    <w:abstractNumId w:val="18"/>
  </w:num>
  <w:num w:numId="17">
    <w:abstractNumId w:val="48"/>
  </w:num>
  <w:num w:numId="18">
    <w:abstractNumId w:val="44"/>
  </w:num>
  <w:num w:numId="19">
    <w:abstractNumId w:val="52"/>
  </w:num>
  <w:num w:numId="20">
    <w:abstractNumId w:val="21"/>
  </w:num>
  <w:num w:numId="21">
    <w:abstractNumId w:val="35"/>
  </w:num>
  <w:num w:numId="22">
    <w:abstractNumId w:val="51"/>
  </w:num>
  <w:num w:numId="23">
    <w:abstractNumId w:val="25"/>
  </w:num>
  <w:num w:numId="24">
    <w:abstractNumId w:val="38"/>
  </w:num>
  <w:num w:numId="25">
    <w:abstractNumId w:val="39"/>
  </w:num>
  <w:num w:numId="26">
    <w:abstractNumId w:val="47"/>
  </w:num>
  <w:num w:numId="27">
    <w:abstractNumId w:val="24"/>
  </w:num>
  <w:num w:numId="28">
    <w:abstractNumId w:val="13"/>
  </w:num>
  <w:num w:numId="29">
    <w:abstractNumId w:val="4"/>
  </w:num>
  <w:num w:numId="30">
    <w:abstractNumId w:val="31"/>
  </w:num>
  <w:num w:numId="31">
    <w:abstractNumId w:val="1"/>
  </w:num>
  <w:num w:numId="32">
    <w:abstractNumId w:val="26"/>
  </w:num>
  <w:num w:numId="33">
    <w:abstractNumId w:val="10"/>
  </w:num>
  <w:num w:numId="34">
    <w:abstractNumId w:val="8"/>
  </w:num>
  <w:num w:numId="35">
    <w:abstractNumId w:val="42"/>
  </w:num>
  <w:num w:numId="36">
    <w:abstractNumId w:val="43"/>
  </w:num>
  <w:num w:numId="37">
    <w:abstractNumId w:val="54"/>
  </w:num>
  <w:num w:numId="38">
    <w:abstractNumId w:val="40"/>
  </w:num>
  <w:num w:numId="39">
    <w:abstractNumId w:val="3"/>
  </w:num>
  <w:num w:numId="40">
    <w:abstractNumId w:val="6"/>
  </w:num>
  <w:num w:numId="41">
    <w:abstractNumId w:val="36"/>
  </w:num>
  <w:num w:numId="42">
    <w:abstractNumId w:val="5"/>
  </w:num>
  <w:num w:numId="43">
    <w:abstractNumId w:val="20"/>
  </w:num>
  <w:num w:numId="44">
    <w:abstractNumId w:val="34"/>
  </w:num>
  <w:num w:numId="45">
    <w:abstractNumId w:val="49"/>
  </w:num>
  <w:num w:numId="46">
    <w:abstractNumId w:val="14"/>
  </w:num>
  <w:num w:numId="47">
    <w:abstractNumId w:val="32"/>
  </w:num>
  <w:num w:numId="48">
    <w:abstractNumId w:val="0"/>
  </w:num>
  <w:num w:numId="49">
    <w:abstractNumId w:val="27"/>
  </w:num>
  <w:num w:numId="50">
    <w:abstractNumId w:val="45"/>
  </w:num>
  <w:num w:numId="51">
    <w:abstractNumId w:val="7"/>
  </w:num>
  <w:num w:numId="52">
    <w:abstractNumId w:val="29"/>
  </w:num>
  <w:num w:numId="53">
    <w:abstractNumId w:val="41"/>
  </w:num>
  <w:num w:numId="54">
    <w:abstractNumId w:val="15"/>
  </w:num>
  <w:num w:numId="55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6D"/>
    <w:rsid w:val="00063541"/>
    <w:rsid w:val="0014599A"/>
    <w:rsid w:val="00195012"/>
    <w:rsid w:val="0026196D"/>
    <w:rsid w:val="00296C1D"/>
    <w:rsid w:val="0047659B"/>
    <w:rsid w:val="00685474"/>
    <w:rsid w:val="007A5231"/>
    <w:rsid w:val="008512DC"/>
    <w:rsid w:val="008624FD"/>
    <w:rsid w:val="00A36E54"/>
    <w:rsid w:val="00A41A2C"/>
    <w:rsid w:val="00A55561"/>
    <w:rsid w:val="00A93314"/>
    <w:rsid w:val="00AA3557"/>
    <w:rsid w:val="00BD60E1"/>
    <w:rsid w:val="00C2185B"/>
    <w:rsid w:val="00C425F4"/>
    <w:rsid w:val="00C56888"/>
    <w:rsid w:val="00C87FDA"/>
    <w:rsid w:val="00D4760C"/>
    <w:rsid w:val="00E42CCD"/>
    <w:rsid w:val="00ED6534"/>
    <w:rsid w:val="00F654AF"/>
    <w:rsid w:val="00F6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7F66"/>
  <w15:chartTrackingRefBased/>
  <w15:docId w15:val="{E62907BB-CCCC-437B-B5A7-7F155F01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6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6196D"/>
  </w:style>
  <w:style w:type="character" w:customStyle="1" w:styleId="eop">
    <w:name w:val="eop"/>
    <w:basedOn w:val="DefaultParagraphFont"/>
    <w:rsid w:val="0026196D"/>
  </w:style>
  <w:style w:type="character" w:customStyle="1" w:styleId="spellingerror">
    <w:name w:val="spellingerror"/>
    <w:basedOn w:val="DefaultParagraphFont"/>
    <w:rsid w:val="0026196D"/>
  </w:style>
  <w:style w:type="character" w:customStyle="1" w:styleId="scxw215153920">
    <w:name w:val="scxw215153920"/>
    <w:basedOn w:val="DefaultParagraphFont"/>
    <w:rsid w:val="0026196D"/>
  </w:style>
  <w:style w:type="paragraph" w:styleId="ListParagraph">
    <w:name w:val="List Paragraph"/>
    <w:basedOn w:val="Normal"/>
    <w:uiPriority w:val="34"/>
    <w:qFormat/>
    <w:rsid w:val="00C8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g.manifoldapp.org/read/2001-llegando-mas-lejos/section/7a0e5889-a807-4338-8c46-048e7d6126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g.manifoldapp.org/read/1002-un-paso-adelante/section/74e2b4a3-2be6-496c-a8db-8a3150c83dc7" TargetMode="External"/><Relationship Id="rId5" Type="http://schemas.openxmlformats.org/officeDocument/2006/relationships/hyperlink" Target="https://alg.manifoldapp.org/projects/bienvenid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Farmer</dc:creator>
  <cp:keywords/>
  <dc:description/>
  <cp:lastModifiedBy>Julia Farmer</cp:lastModifiedBy>
  <cp:revision>2</cp:revision>
  <dcterms:created xsi:type="dcterms:W3CDTF">2024-11-19T14:47:00Z</dcterms:created>
  <dcterms:modified xsi:type="dcterms:W3CDTF">2024-11-19T14:47:00Z</dcterms:modified>
</cp:coreProperties>
</file>